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DD" w:rsidRDefault="00382AA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Výukový materiál zpracovaný v rámci projektu</w:t>
      </w:r>
    </w:p>
    <w:p w:rsidR="006E44DD" w:rsidRDefault="006E44DD">
      <w:pPr>
        <w:jc w:val="center"/>
        <w:rPr>
          <w:rFonts w:ascii="Tahoma" w:hAnsi="Tahoma" w:cs="Tahoma"/>
        </w:rPr>
      </w:pPr>
    </w:p>
    <w:p w:rsidR="006E44DD" w:rsidRDefault="00251BE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4DD" w:rsidRDefault="006E44DD">
      <w:pPr>
        <w:jc w:val="center"/>
        <w:rPr>
          <w:rFonts w:ascii="Tahoma" w:hAnsi="Tahoma" w:cs="Tahoma"/>
          <w:b/>
          <w:sz w:val="32"/>
        </w:rPr>
      </w:pPr>
    </w:p>
    <w:p w:rsidR="006E44DD" w:rsidRDefault="00382AA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CZ.1.07/1.4.00/21.1174</w:t>
      </w:r>
    </w:p>
    <w:p w:rsidR="006E44DD" w:rsidRDefault="00382AA9">
      <w:pPr>
        <w:spacing w:line="276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>
          <w:rPr>
            <w:rStyle w:val="Hypertextovodkaz"/>
            <w:rFonts w:ascii="Tahoma" w:hAnsi="Tahoma" w:cs="Tahoma"/>
            <w:sz w:val="22"/>
          </w:rPr>
          <w:t>.zsdobra.cz</w:t>
        </w:r>
      </w:hyperlink>
      <w:r>
        <w:rPr>
          <w:rFonts w:ascii="Tahoma" w:hAnsi="Tahoma" w:cs="Tahoma"/>
          <w:sz w:val="22"/>
        </w:rPr>
        <w:t xml:space="preserve">, </w:t>
      </w:r>
      <w:hyperlink r:id="rId10" w:history="1">
        <w:r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6E44DD" w:rsidRDefault="00382AA9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III/2 – šablona č. 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6E44DD" w:rsidRDefault="006E44DD">
      <w:pPr>
        <w:spacing w:line="276" w:lineRule="auto"/>
        <w:rPr>
          <w:rFonts w:ascii="Tahoma" w:hAnsi="Tahoma" w:cs="Tahoma"/>
        </w:rPr>
      </w:pPr>
    </w:p>
    <w:p w:rsidR="006E44DD" w:rsidRDefault="006E44DD">
      <w:pPr>
        <w:spacing w:line="276" w:lineRule="auto"/>
        <w:rPr>
          <w:rFonts w:ascii="Tahoma" w:hAnsi="Tahoma" w:cs="Tahoma"/>
        </w:rPr>
      </w:pPr>
    </w:p>
    <w:p w:rsidR="006E44DD" w:rsidRDefault="00382AA9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Ověření ve výuce (dne):</w:t>
      </w:r>
      <w:r w:rsidR="00AA3321">
        <w:rPr>
          <w:rFonts w:ascii="Tahoma" w:hAnsi="Tahoma" w:cs="Tahoma"/>
          <w:b/>
        </w:rPr>
        <w:t xml:space="preserve"> 16. 5. 2011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Pořadové číslo hodiny: 1</w:t>
      </w:r>
    </w:p>
    <w:p w:rsidR="006E44DD" w:rsidRDefault="00382AA9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Třída:</w:t>
      </w:r>
      <w:r w:rsidR="00251BEF">
        <w:rPr>
          <w:rFonts w:ascii="Tahoma" w:hAnsi="Tahoma" w:cs="Tahoma"/>
          <w:b/>
        </w:rPr>
        <w:t xml:space="preserve"> 9</w:t>
      </w:r>
      <w:r>
        <w:rPr>
          <w:rFonts w:ascii="Tahoma" w:hAnsi="Tahoma" w:cs="Tahoma"/>
          <w:b/>
        </w:rPr>
        <w:t>.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251BEF">
        <w:rPr>
          <w:rFonts w:ascii="Tahoma" w:hAnsi="Tahoma" w:cs="Tahoma"/>
          <w:b/>
        </w:rPr>
        <w:tab/>
      </w:r>
      <w:r w:rsidR="00AA3321">
        <w:rPr>
          <w:rFonts w:ascii="Tahoma" w:hAnsi="Tahoma" w:cs="Tahoma"/>
          <w:b/>
        </w:rPr>
        <w:tab/>
      </w:r>
      <w:r w:rsidR="00AA3321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Předmět: Matematika</w:t>
      </w:r>
    </w:p>
    <w:p w:rsidR="006E44DD" w:rsidRDefault="00382AA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6E44DD" w:rsidRDefault="006E44DD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6E44DD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E44DD" w:rsidRDefault="00382AA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E44DD" w:rsidRDefault="008232DC" w:rsidP="00E83EBF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 xml:space="preserve">Finanční </w:t>
            </w:r>
            <w:r w:rsidR="00E83EBF">
              <w:rPr>
                <w:rFonts w:ascii="Tahoma" w:hAnsi="Tahoma" w:cs="Tahoma"/>
                <w:b/>
                <w:bCs/>
                <w:color w:val="365F91"/>
              </w:rPr>
              <w:t>gramotnost</w:t>
            </w:r>
          </w:p>
        </w:tc>
      </w:tr>
      <w:tr w:rsidR="006E44D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E44DD" w:rsidRDefault="00382AA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E44DD" w:rsidRDefault="00382AA9" w:rsidP="005044A5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určený k</w:t>
            </w:r>
            <w:r w:rsidR="00251BEF">
              <w:rPr>
                <w:rFonts w:ascii="Tahoma" w:hAnsi="Tahoma" w:cs="Tahoma"/>
              </w:rPr>
              <w:t xml:space="preserve"> seznámení </w:t>
            </w:r>
            <w:r w:rsidR="005044A5">
              <w:rPr>
                <w:rFonts w:ascii="Tahoma" w:hAnsi="Tahoma" w:cs="Tahoma"/>
              </w:rPr>
              <w:t xml:space="preserve">se základními pojmy finanční gramotnosti </w:t>
            </w:r>
            <w:r w:rsidR="00251BEF">
              <w:rPr>
                <w:rFonts w:ascii="Tahoma" w:hAnsi="Tahoma" w:cs="Tahoma"/>
              </w:rPr>
              <w:t xml:space="preserve">a </w:t>
            </w:r>
            <w:r>
              <w:rPr>
                <w:rFonts w:ascii="Tahoma" w:hAnsi="Tahoma" w:cs="Tahoma"/>
              </w:rPr>
              <w:t xml:space="preserve">procvičení </w:t>
            </w:r>
            <w:r w:rsidR="00A855FA">
              <w:rPr>
                <w:rFonts w:ascii="Tahoma" w:hAnsi="Tahoma" w:cs="Tahoma"/>
              </w:rPr>
              <w:t>výpočt</w:t>
            </w:r>
            <w:r w:rsidR="005044A5">
              <w:rPr>
                <w:rFonts w:ascii="Tahoma" w:hAnsi="Tahoma" w:cs="Tahoma"/>
              </w:rPr>
              <w:t xml:space="preserve">ů s </w:t>
            </w:r>
            <w:r w:rsidR="00A855FA">
              <w:rPr>
                <w:rFonts w:ascii="Tahoma" w:hAnsi="Tahoma" w:cs="Tahoma"/>
              </w:rPr>
              <w:t>úrok</w:t>
            </w:r>
            <w:r w:rsidR="005044A5">
              <w:rPr>
                <w:rFonts w:ascii="Tahoma" w:hAnsi="Tahoma" w:cs="Tahoma"/>
              </w:rPr>
              <w:t>y</w:t>
            </w:r>
            <w:r>
              <w:rPr>
                <w:rFonts w:ascii="Tahoma" w:hAnsi="Tahoma" w:cs="Tahoma"/>
              </w:rPr>
              <w:t xml:space="preserve">. </w:t>
            </w:r>
          </w:p>
        </w:tc>
      </w:tr>
      <w:tr w:rsidR="006E44DD">
        <w:tc>
          <w:tcPr>
            <w:tcW w:w="4219" w:type="dxa"/>
          </w:tcPr>
          <w:p w:rsidR="006E44DD" w:rsidRDefault="00382AA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6E44DD" w:rsidRDefault="00382AA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Mgr. Dagmar </w:t>
            </w:r>
            <w:proofErr w:type="spellStart"/>
            <w:r>
              <w:rPr>
                <w:rFonts w:ascii="Tahoma" w:hAnsi="Tahoma" w:cs="Tahoma"/>
              </w:rPr>
              <w:t>Pohludková</w:t>
            </w:r>
            <w:proofErr w:type="spellEnd"/>
          </w:p>
        </w:tc>
      </w:tr>
      <w:tr w:rsidR="006E44D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E44DD" w:rsidRDefault="00382AA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E44DD" w:rsidRDefault="00CD085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</w:t>
            </w:r>
            <w:r w:rsidR="005044A5">
              <w:rPr>
                <w:rFonts w:ascii="Tahoma" w:hAnsi="Tahoma" w:cs="Tahoma"/>
              </w:rPr>
              <w:t>eština</w:t>
            </w:r>
          </w:p>
        </w:tc>
      </w:tr>
      <w:tr w:rsidR="006E44DD">
        <w:tc>
          <w:tcPr>
            <w:tcW w:w="4219" w:type="dxa"/>
          </w:tcPr>
          <w:p w:rsidR="006E44DD" w:rsidRDefault="00382AA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6E44DD" w:rsidRDefault="009F315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Vyhledává, vyhodnocuje a zpracovává data</w:t>
            </w:r>
          </w:p>
          <w:p w:rsidR="009F315E" w:rsidRDefault="009F315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(finanční produkty – úročení, služby bank)</w:t>
            </w:r>
            <w:r w:rsidR="005044A5">
              <w:rPr>
                <w:rFonts w:ascii="Tahoma" w:hAnsi="Tahoma" w:cs="Tahoma"/>
              </w:rPr>
              <w:t>.</w:t>
            </w:r>
          </w:p>
        </w:tc>
      </w:tr>
      <w:tr w:rsidR="006E44D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E44DD" w:rsidRDefault="00382AA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E44DD" w:rsidRDefault="005044A5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6E44DD">
        <w:tc>
          <w:tcPr>
            <w:tcW w:w="4219" w:type="dxa"/>
          </w:tcPr>
          <w:p w:rsidR="006E44DD" w:rsidRDefault="00382AA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6E44DD" w:rsidRDefault="005044A5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Finanční gramotnost, úrok, RPSN, úroková sazba, jistina.</w:t>
            </w:r>
          </w:p>
        </w:tc>
      </w:tr>
      <w:tr w:rsidR="006E44D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E44DD" w:rsidRDefault="00382AA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E44DD" w:rsidRDefault="008232D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kompetence k řešení problémů</w:t>
            </w:r>
          </w:p>
        </w:tc>
      </w:tr>
      <w:tr w:rsidR="006E44DD">
        <w:tc>
          <w:tcPr>
            <w:tcW w:w="4219" w:type="dxa"/>
          </w:tcPr>
          <w:p w:rsidR="006E44DD" w:rsidRDefault="00382AA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6E44DD" w:rsidRDefault="00E83EB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382AA9">
              <w:rPr>
                <w:rFonts w:ascii="Tahoma" w:hAnsi="Tahoma" w:cs="Tahoma"/>
              </w:rPr>
              <w:t>racovní list</w:t>
            </w:r>
          </w:p>
        </w:tc>
      </w:tr>
      <w:tr w:rsidR="006E44D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E44DD" w:rsidRDefault="00382AA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E44DD" w:rsidRDefault="00382AA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6E44DD">
        <w:tc>
          <w:tcPr>
            <w:tcW w:w="4219" w:type="dxa"/>
          </w:tcPr>
          <w:p w:rsidR="006E44DD" w:rsidRDefault="00382AA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6E44DD" w:rsidRDefault="00382AA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6E44D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E44DD" w:rsidRDefault="00382AA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E44DD" w:rsidRDefault="00382AA9" w:rsidP="00E83EB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základní vzdělávání – </w:t>
            </w:r>
            <w:r w:rsidR="00E83EBF">
              <w:rPr>
                <w:rFonts w:ascii="Tahoma" w:hAnsi="Tahoma" w:cs="Tahoma"/>
              </w:rPr>
              <w:t>druhý</w:t>
            </w:r>
            <w:r>
              <w:rPr>
                <w:rFonts w:ascii="Tahoma" w:hAnsi="Tahoma" w:cs="Tahoma"/>
              </w:rPr>
              <w:t xml:space="preserve"> stupeň</w:t>
            </w:r>
          </w:p>
        </w:tc>
      </w:tr>
      <w:tr w:rsidR="006E44DD">
        <w:tc>
          <w:tcPr>
            <w:tcW w:w="4219" w:type="dxa"/>
          </w:tcPr>
          <w:p w:rsidR="006E44DD" w:rsidRDefault="00382AA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6E44DD" w:rsidRDefault="008232D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  <w:r w:rsidR="00382AA9">
              <w:rPr>
                <w:rFonts w:ascii="Tahoma" w:hAnsi="Tahoma" w:cs="Tahoma"/>
              </w:rPr>
              <w:t xml:space="preserve">. </w:t>
            </w:r>
          </w:p>
        </w:tc>
      </w:tr>
      <w:tr w:rsidR="006E44D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E44DD" w:rsidRDefault="00382AA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E44DD" w:rsidRDefault="00FF5056" w:rsidP="008F43A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40,</w:t>
            </w:r>
            <w:r w:rsidR="008F43AB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 xml:space="preserve"> kB</w:t>
            </w:r>
          </w:p>
        </w:tc>
      </w:tr>
      <w:tr w:rsidR="006E44DD">
        <w:tc>
          <w:tcPr>
            <w:tcW w:w="4219" w:type="dxa"/>
          </w:tcPr>
          <w:p w:rsidR="006E44DD" w:rsidRDefault="00382AA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6E44DD" w:rsidRDefault="00382AA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6E44DD" w:rsidRDefault="005044A5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6E44DD" w:rsidRDefault="006E44DD">
      <w:pPr>
        <w:rPr>
          <w:rFonts w:ascii="Tahoma" w:hAnsi="Tahoma" w:cs="Tahoma"/>
          <w:b/>
        </w:rPr>
      </w:pPr>
    </w:p>
    <w:p w:rsidR="006E44DD" w:rsidRDefault="006E44DD">
      <w:pPr>
        <w:rPr>
          <w:rFonts w:ascii="Tahoma" w:hAnsi="Tahoma" w:cs="Tahoma"/>
          <w:b/>
        </w:rPr>
      </w:pPr>
    </w:p>
    <w:p w:rsidR="006E44DD" w:rsidRDefault="006E44DD">
      <w:pPr>
        <w:rPr>
          <w:rFonts w:ascii="Tahoma" w:hAnsi="Tahoma" w:cs="Tahoma"/>
          <w:b/>
        </w:rPr>
      </w:pPr>
    </w:p>
    <w:p w:rsidR="004178E8" w:rsidRDefault="004178E8">
      <w:pPr>
        <w:rPr>
          <w:rFonts w:ascii="Tahoma" w:hAnsi="Tahoma" w:cs="Tahoma"/>
          <w:b/>
        </w:rPr>
      </w:pPr>
    </w:p>
    <w:p w:rsidR="00CD0856" w:rsidRPr="00CD0856" w:rsidRDefault="00CD0856" w:rsidP="00CD0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CD0856">
        <w:rPr>
          <w:rFonts w:ascii="Tahoma" w:hAnsi="Tahoma" w:cs="Tahoma"/>
          <w:b/>
        </w:rPr>
        <w:lastRenderedPageBreak/>
        <w:t>FINANČNÍ GRAMOTNOST</w:t>
      </w:r>
    </w:p>
    <w:p w:rsidR="00CD0856" w:rsidRPr="00CD0856" w:rsidRDefault="00CD0856" w:rsidP="00CD0856">
      <w:pPr>
        <w:pStyle w:val="Odstavecseseznamem"/>
        <w:numPr>
          <w:ilvl w:val="0"/>
          <w:numId w:val="4"/>
        </w:numPr>
        <w:spacing w:after="200" w:line="360" w:lineRule="auto"/>
        <w:contextualSpacing/>
        <w:rPr>
          <w:rFonts w:ascii="Tahoma" w:hAnsi="Tahoma" w:cs="Tahoma"/>
          <w:b/>
          <w:i/>
        </w:rPr>
      </w:pPr>
      <w:r w:rsidRPr="00CD0856">
        <w:rPr>
          <w:rFonts w:ascii="Tahoma" w:hAnsi="Tahoma" w:cs="Tahoma"/>
          <w:b/>
          <w:i/>
        </w:rPr>
        <w:t>Doplň význam pojmů:</w:t>
      </w:r>
    </w:p>
    <w:p w:rsidR="00CD0856" w:rsidRPr="00CD0856" w:rsidRDefault="00CD0856" w:rsidP="00CD0856">
      <w:pPr>
        <w:spacing w:line="360" w:lineRule="auto"/>
        <w:rPr>
          <w:rFonts w:ascii="Tahoma" w:hAnsi="Tahoma" w:cs="Tahoma"/>
        </w:rPr>
        <w:sectPr w:rsidR="00CD0856" w:rsidRPr="00CD0856" w:rsidSect="004178E8">
          <w:footerReference w:type="default" r:id="rId11"/>
          <w:pgSz w:w="11906" w:h="16838"/>
          <w:pgMar w:top="851" w:right="566" w:bottom="1418" w:left="567" w:header="708" w:footer="708" w:gutter="0"/>
          <w:cols w:space="708"/>
          <w:docGrid w:linePitch="360"/>
        </w:sectPr>
      </w:pPr>
    </w:p>
    <w:p w:rsidR="00CD0856" w:rsidRPr="00CD0856" w:rsidRDefault="00CD0856" w:rsidP="00A456B2">
      <w:pPr>
        <w:spacing w:line="480" w:lineRule="auto"/>
        <w:rPr>
          <w:rFonts w:ascii="Tahoma" w:hAnsi="Tahoma" w:cs="Tahoma"/>
        </w:rPr>
      </w:pPr>
      <w:r w:rsidRPr="00CD0856">
        <w:rPr>
          <w:rFonts w:ascii="Tahoma" w:hAnsi="Tahoma" w:cs="Tahoma"/>
        </w:rPr>
        <w:lastRenderedPageBreak/>
        <w:t>Jistina –</w:t>
      </w:r>
    </w:p>
    <w:p w:rsidR="00CD0856" w:rsidRPr="00CD0856" w:rsidRDefault="00CD0856" w:rsidP="00A456B2">
      <w:pPr>
        <w:spacing w:line="480" w:lineRule="auto"/>
        <w:rPr>
          <w:rFonts w:ascii="Tahoma" w:hAnsi="Tahoma" w:cs="Tahoma"/>
        </w:rPr>
      </w:pPr>
      <w:r w:rsidRPr="00CD0856">
        <w:rPr>
          <w:rFonts w:ascii="Tahoma" w:hAnsi="Tahoma" w:cs="Tahoma"/>
        </w:rPr>
        <w:t>Úrok –</w:t>
      </w:r>
    </w:p>
    <w:p w:rsidR="00CD0856" w:rsidRPr="00CD0856" w:rsidRDefault="00CD0856" w:rsidP="00A456B2">
      <w:pPr>
        <w:spacing w:line="480" w:lineRule="auto"/>
        <w:rPr>
          <w:rFonts w:ascii="Tahoma" w:hAnsi="Tahoma" w:cs="Tahoma"/>
        </w:rPr>
      </w:pPr>
      <w:r w:rsidRPr="00CD0856">
        <w:rPr>
          <w:rFonts w:ascii="Tahoma" w:hAnsi="Tahoma" w:cs="Tahoma"/>
        </w:rPr>
        <w:t xml:space="preserve">Úroková sazba – </w:t>
      </w:r>
    </w:p>
    <w:p w:rsidR="008114DD" w:rsidRDefault="008114DD" w:rsidP="00A456B2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Úrokovací doba –</w:t>
      </w:r>
      <w:r w:rsidRPr="008114DD">
        <w:rPr>
          <w:rFonts w:ascii="Tahoma" w:hAnsi="Tahoma" w:cs="Tahoma"/>
        </w:rPr>
        <w:t xml:space="preserve"> </w:t>
      </w:r>
    </w:p>
    <w:p w:rsidR="008114DD" w:rsidRDefault="008114DD" w:rsidP="00A456B2">
      <w:pPr>
        <w:spacing w:line="480" w:lineRule="auto"/>
        <w:rPr>
          <w:rFonts w:ascii="Tahoma" w:hAnsi="Tahoma" w:cs="Tahoma"/>
        </w:rPr>
      </w:pPr>
      <w:r w:rsidRPr="00CD0856">
        <w:rPr>
          <w:rFonts w:ascii="Tahoma" w:hAnsi="Tahoma" w:cs="Tahoma"/>
        </w:rPr>
        <w:t>Úrokovací období –</w:t>
      </w:r>
    </w:p>
    <w:p w:rsidR="00CD0856" w:rsidRPr="00CD0856" w:rsidRDefault="00CD0856" w:rsidP="00A456B2">
      <w:pPr>
        <w:spacing w:line="480" w:lineRule="auto"/>
        <w:rPr>
          <w:rFonts w:ascii="Tahoma" w:hAnsi="Tahoma" w:cs="Tahoma"/>
        </w:rPr>
      </w:pPr>
      <w:proofErr w:type="spellStart"/>
      <w:proofErr w:type="gramStart"/>
      <w:r w:rsidRPr="00CD0856">
        <w:rPr>
          <w:rFonts w:ascii="Tahoma" w:hAnsi="Tahoma" w:cs="Tahoma"/>
        </w:rPr>
        <w:lastRenderedPageBreak/>
        <w:t>p.a</w:t>
      </w:r>
      <w:proofErr w:type="spellEnd"/>
      <w:r w:rsidRPr="00CD0856">
        <w:rPr>
          <w:rFonts w:ascii="Tahoma" w:hAnsi="Tahoma" w:cs="Tahoma"/>
        </w:rPr>
        <w:t>.</w:t>
      </w:r>
      <w:proofErr w:type="gramEnd"/>
      <w:r w:rsidRPr="00CD0856">
        <w:rPr>
          <w:rFonts w:ascii="Tahoma" w:hAnsi="Tahoma" w:cs="Tahoma"/>
        </w:rPr>
        <w:t xml:space="preserve"> (per </w:t>
      </w:r>
      <w:proofErr w:type="spellStart"/>
      <w:r w:rsidRPr="00CD0856">
        <w:rPr>
          <w:rFonts w:ascii="Tahoma" w:hAnsi="Tahoma" w:cs="Tahoma"/>
        </w:rPr>
        <w:t>annum</w:t>
      </w:r>
      <w:proofErr w:type="spellEnd"/>
      <w:r w:rsidRPr="00CD0856">
        <w:rPr>
          <w:rFonts w:ascii="Tahoma" w:hAnsi="Tahoma" w:cs="Tahoma"/>
        </w:rPr>
        <w:t xml:space="preserve">) – </w:t>
      </w:r>
    </w:p>
    <w:p w:rsidR="00CD0856" w:rsidRPr="00CD0856" w:rsidRDefault="00CD0856" w:rsidP="00A456B2">
      <w:pPr>
        <w:spacing w:line="480" w:lineRule="auto"/>
        <w:rPr>
          <w:rFonts w:ascii="Tahoma" w:hAnsi="Tahoma" w:cs="Tahoma"/>
        </w:rPr>
      </w:pPr>
      <w:proofErr w:type="spellStart"/>
      <w:proofErr w:type="gramStart"/>
      <w:r w:rsidRPr="00CD0856">
        <w:rPr>
          <w:rFonts w:ascii="Tahoma" w:hAnsi="Tahoma" w:cs="Tahoma"/>
        </w:rPr>
        <w:t>p.s</w:t>
      </w:r>
      <w:proofErr w:type="spellEnd"/>
      <w:r w:rsidRPr="00CD0856">
        <w:rPr>
          <w:rFonts w:ascii="Tahoma" w:hAnsi="Tahoma" w:cs="Tahoma"/>
        </w:rPr>
        <w:t>.</w:t>
      </w:r>
      <w:proofErr w:type="gramEnd"/>
      <w:r w:rsidRPr="00CD0856">
        <w:rPr>
          <w:rFonts w:ascii="Tahoma" w:hAnsi="Tahoma" w:cs="Tahoma"/>
        </w:rPr>
        <w:t xml:space="preserve"> (per </w:t>
      </w:r>
      <w:proofErr w:type="spellStart"/>
      <w:r w:rsidRPr="00CD0856">
        <w:rPr>
          <w:rFonts w:ascii="Tahoma" w:hAnsi="Tahoma" w:cs="Tahoma"/>
        </w:rPr>
        <w:t>semestrum</w:t>
      </w:r>
      <w:proofErr w:type="spellEnd"/>
      <w:r w:rsidRPr="00CD0856">
        <w:rPr>
          <w:rFonts w:ascii="Tahoma" w:hAnsi="Tahoma" w:cs="Tahoma"/>
        </w:rPr>
        <w:t>) –</w:t>
      </w:r>
    </w:p>
    <w:p w:rsidR="00CD0856" w:rsidRPr="00CD0856" w:rsidRDefault="00CD0856" w:rsidP="00A456B2">
      <w:pPr>
        <w:spacing w:line="480" w:lineRule="auto"/>
        <w:rPr>
          <w:rFonts w:ascii="Tahoma" w:hAnsi="Tahoma" w:cs="Tahoma"/>
        </w:rPr>
      </w:pPr>
      <w:proofErr w:type="spellStart"/>
      <w:proofErr w:type="gramStart"/>
      <w:r w:rsidRPr="00CD0856">
        <w:rPr>
          <w:rFonts w:ascii="Tahoma" w:hAnsi="Tahoma" w:cs="Tahoma"/>
        </w:rPr>
        <w:t>p.q</w:t>
      </w:r>
      <w:proofErr w:type="spellEnd"/>
      <w:r w:rsidRPr="00CD0856">
        <w:rPr>
          <w:rFonts w:ascii="Tahoma" w:hAnsi="Tahoma" w:cs="Tahoma"/>
        </w:rPr>
        <w:t>. (per</w:t>
      </w:r>
      <w:proofErr w:type="gramEnd"/>
      <w:r w:rsidRPr="00CD0856">
        <w:rPr>
          <w:rFonts w:ascii="Tahoma" w:hAnsi="Tahoma" w:cs="Tahoma"/>
        </w:rPr>
        <w:t xml:space="preserve"> </w:t>
      </w:r>
      <w:proofErr w:type="spellStart"/>
      <w:r w:rsidRPr="00CD0856">
        <w:rPr>
          <w:rFonts w:ascii="Tahoma" w:hAnsi="Tahoma" w:cs="Tahoma"/>
        </w:rPr>
        <w:t>quartale</w:t>
      </w:r>
      <w:proofErr w:type="spellEnd"/>
      <w:r w:rsidRPr="00CD0856">
        <w:rPr>
          <w:rFonts w:ascii="Tahoma" w:hAnsi="Tahoma" w:cs="Tahoma"/>
        </w:rPr>
        <w:t>) –</w:t>
      </w:r>
    </w:p>
    <w:p w:rsidR="00CD0856" w:rsidRPr="00CD0856" w:rsidRDefault="00CD0856" w:rsidP="00A456B2">
      <w:pPr>
        <w:spacing w:line="480" w:lineRule="auto"/>
        <w:rPr>
          <w:rFonts w:ascii="Tahoma" w:hAnsi="Tahoma" w:cs="Tahoma"/>
        </w:rPr>
      </w:pPr>
      <w:proofErr w:type="spellStart"/>
      <w:proofErr w:type="gramStart"/>
      <w:r w:rsidRPr="00CD0856">
        <w:rPr>
          <w:rFonts w:ascii="Tahoma" w:hAnsi="Tahoma" w:cs="Tahoma"/>
        </w:rPr>
        <w:t>p.m</w:t>
      </w:r>
      <w:proofErr w:type="spellEnd"/>
      <w:r w:rsidRPr="00CD0856">
        <w:rPr>
          <w:rFonts w:ascii="Tahoma" w:hAnsi="Tahoma" w:cs="Tahoma"/>
        </w:rPr>
        <w:t>.</w:t>
      </w:r>
      <w:proofErr w:type="gramEnd"/>
      <w:r w:rsidRPr="00CD0856">
        <w:rPr>
          <w:rFonts w:ascii="Tahoma" w:hAnsi="Tahoma" w:cs="Tahoma"/>
        </w:rPr>
        <w:t xml:space="preserve"> (per </w:t>
      </w:r>
      <w:proofErr w:type="spellStart"/>
      <w:r w:rsidRPr="00CD0856">
        <w:rPr>
          <w:rFonts w:ascii="Tahoma" w:hAnsi="Tahoma" w:cs="Tahoma"/>
        </w:rPr>
        <w:t>mensem</w:t>
      </w:r>
      <w:proofErr w:type="spellEnd"/>
      <w:r w:rsidRPr="00CD0856">
        <w:rPr>
          <w:rFonts w:ascii="Tahoma" w:hAnsi="Tahoma" w:cs="Tahoma"/>
        </w:rPr>
        <w:t xml:space="preserve">) – </w:t>
      </w:r>
    </w:p>
    <w:p w:rsidR="00CD0856" w:rsidRPr="00CD0856" w:rsidRDefault="00CD0856" w:rsidP="00A456B2">
      <w:pPr>
        <w:spacing w:line="480" w:lineRule="auto"/>
        <w:rPr>
          <w:rFonts w:ascii="Tahoma" w:hAnsi="Tahoma" w:cs="Tahoma"/>
        </w:rPr>
        <w:sectPr w:rsidR="00CD0856" w:rsidRPr="00CD0856" w:rsidSect="00CD0856">
          <w:type w:val="continuous"/>
          <w:pgSz w:w="11906" w:h="16838"/>
          <w:pgMar w:top="851" w:right="566" w:bottom="1417" w:left="567" w:header="708" w:footer="708" w:gutter="0"/>
          <w:cols w:num="2" w:space="708"/>
          <w:docGrid w:linePitch="360"/>
        </w:sectPr>
      </w:pPr>
    </w:p>
    <w:p w:rsidR="00A456B2" w:rsidRPr="00CD0856" w:rsidRDefault="00A456B2" w:rsidP="00CD0856">
      <w:pPr>
        <w:spacing w:line="360" w:lineRule="auto"/>
        <w:rPr>
          <w:rFonts w:ascii="Tahoma" w:hAnsi="Tahoma" w:cs="Tahoma"/>
        </w:rPr>
      </w:pPr>
    </w:p>
    <w:p w:rsidR="00CD0856" w:rsidRPr="00CD0856" w:rsidRDefault="00CD0856" w:rsidP="00CD0856">
      <w:pPr>
        <w:pStyle w:val="Odstavecseseznamem"/>
        <w:numPr>
          <w:ilvl w:val="0"/>
          <w:numId w:val="4"/>
        </w:numPr>
        <w:spacing w:after="200" w:line="276" w:lineRule="auto"/>
        <w:contextualSpacing/>
        <w:rPr>
          <w:rFonts w:ascii="Tahoma" w:hAnsi="Tahoma" w:cs="Tahoma"/>
          <w:b/>
          <w:i/>
        </w:rPr>
      </w:pPr>
      <w:r w:rsidRPr="00CD0856">
        <w:rPr>
          <w:rFonts w:ascii="Tahoma" w:hAnsi="Tahoma" w:cs="Tahoma"/>
          <w:b/>
          <w:i/>
        </w:rPr>
        <w:t xml:space="preserve">Najdi na internetu běžné, či </w:t>
      </w:r>
      <w:proofErr w:type="gramStart"/>
      <w:r w:rsidRPr="00CD0856">
        <w:rPr>
          <w:rFonts w:ascii="Tahoma" w:hAnsi="Tahoma" w:cs="Tahoma"/>
          <w:b/>
          <w:i/>
        </w:rPr>
        <w:t>spořící</w:t>
      </w:r>
      <w:proofErr w:type="gramEnd"/>
      <w:r w:rsidRPr="00CD0856">
        <w:rPr>
          <w:rFonts w:ascii="Tahoma" w:hAnsi="Tahoma" w:cs="Tahoma"/>
          <w:b/>
          <w:i/>
        </w:rPr>
        <w:t xml:space="preserve"> účty u několika bank a výše úrokových sazeb. Porovnej s úvěry u stejných bank. Výsledky zapiš do tabulky.</w:t>
      </w:r>
    </w:p>
    <w:tbl>
      <w:tblPr>
        <w:tblStyle w:val="Mkatabulky"/>
        <w:tblW w:w="0" w:type="auto"/>
        <w:tblLook w:val="04A0"/>
      </w:tblPr>
      <w:tblGrid>
        <w:gridCol w:w="2677"/>
        <w:gridCol w:w="2733"/>
        <w:gridCol w:w="2677"/>
        <w:gridCol w:w="2679"/>
      </w:tblGrid>
      <w:tr w:rsidR="00CD0856" w:rsidRPr="00CD0856" w:rsidTr="00494650">
        <w:trPr>
          <w:trHeight w:val="301"/>
        </w:trPr>
        <w:tc>
          <w:tcPr>
            <w:tcW w:w="2677" w:type="dxa"/>
            <w:shd w:val="clear" w:color="auto" w:fill="BFBFBF" w:themeFill="background1" w:themeFillShade="BF"/>
          </w:tcPr>
          <w:p w:rsidR="00CD0856" w:rsidRPr="00CD0856" w:rsidRDefault="00CD0856" w:rsidP="00A456B2">
            <w:pPr>
              <w:jc w:val="center"/>
              <w:rPr>
                <w:rFonts w:ascii="Tahoma" w:hAnsi="Tahoma" w:cs="Tahoma"/>
                <w:b/>
                <w:i/>
                <w:highlight w:val="lightGray"/>
              </w:rPr>
            </w:pPr>
            <w:r w:rsidRPr="00CD0856">
              <w:rPr>
                <w:rFonts w:ascii="Tahoma" w:hAnsi="Tahoma" w:cs="Tahoma"/>
                <w:b/>
                <w:i/>
                <w:highlight w:val="lightGray"/>
              </w:rPr>
              <w:t>Banka</w:t>
            </w:r>
          </w:p>
        </w:tc>
        <w:tc>
          <w:tcPr>
            <w:tcW w:w="2733" w:type="dxa"/>
            <w:shd w:val="clear" w:color="auto" w:fill="BFBFBF" w:themeFill="background1" w:themeFillShade="BF"/>
          </w:tcPr>
          <w:p w:rsidR="00CD0856" w:rsidRPr="00CD0856" w:rsidRDefault="00CD0856" w:rsidP="00A456B2">
            <w:pPr>
              <w:jc w:val="center"/>
              <w:rPr>
                <w:rFonts w:ascii="Tahoma" w:hAnsi="Tahoma" w:cs="Tahoma"/>
                <w:b/>
                <w:i/>
                <w:highlight w:val="lightGray"/>
              </w:rPr>
            </w:pPr>
            <w:r w:rsidRPr="00CD0856">
              <w:rPr>
                <w:rFonts w:ascii="Tahoma" w:hAnsi="Tahoma" w:cs="Tahoma"/>
                <w:b/>
                <w:i/>
                <w:highlight w:val="lightGray"/>
              </w:rPr>
              <w:t>Typ účtu (spořící/ běžný)</w:t>
            </w:r>
          </w:p>
        </w:tc>
        <w:tc>
          <w:tcPr>
            <w:tcW w:w="2677" w:type="dxa"/>
            <w:shd w:val="clear" w:color="auto" w:fill="BFBFBF" w:themeFill="background1" w:themeFillShade="BF"/>
          </w:tcPr>
          <w:p w:rsidR="00CD0856" w:rsidRPr="00CD0856" w:rsidRDefault="00CD0856" w:rsidP="00A456B2">
            <w:pPr>
              <w:jc w:val="center"/>
              <w:rPr>
                <w:rFonts w:ascii="Tahoma" w:hAnsi="Tahoma" w:cs="Tahoma"/>
                <w:b/>
                <w:i/>
                <w:highlight w:val="lightGray"/>
              </w:rPr>
            </w:pPr>
            <w:r w:rsidRPr="00CD0856">
              <w:rPr>
                <w:rFonts w:ascii="Tahoma" w:hAnsi="Tahoma" w:cs="Tahoma"/>
                <w:b/>
                <w:i/>
                <w:highlight w:val="lightGray"/>
              </w:rPr>
              <w:t>Úroková sazba</w:t>
            </w:r>
          </w:p>
        </w:tc>
        <w:tc>
          <w:tcPr>
            <w:tcW w:w="2679" w:type="dxa"/>
            <w:shd w:val="clear" w:color="auto" w:fill="BFBFBF" w:themeFill="background1" w:themeFillShade="BF"/>
          </w:tcPr>
          <w:p w:rsidR="00CD0856" w:rsidRPr="00CD0856" w:rsidRDefault="00CD0856" w:rsidP="00A456B2">
            <w:pPr>
              <w:jc w:val="center"/>
              <w:rPr>
                <w:rFonts w:ascii="Tahoma" w:hAnsi="Tahoma" w:cs="Tahoma"/>
                <w:b/>
                <w:i/>
              </w:rPr>
            </w:pPr>
            <w:r w:rsidRPr="00CD0856">
              <w:rPr>
                <w:rFonts w:ascii="Tahoma" w:hAnsi="Tahoma" w:cs="Tahoma"/>
                <w:b/>
                <w:i/>
                <w:highlight w:val="lightGray"/>
              </w:rPr>
              <w:t>Pozn.</w:t>
            </w:r>
          </w:p>
        </w:tc>
      </w:tr>
      <w:tr w:rsidR="00CD0856" w:rsidRPr="00CD0856" w:rsidTr="00494650">
        <w:trPr>
          <w:trHeight w:val="318"/>
        </w:trPr>
        <w:tc>
          <w:tcPr>
            <w:tcW w:w="2677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733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677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679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</w:tr>
      <w:tr w:rsidR="00CD0856" w:rsidRPr="00CD0856" w:rsidTr="00494650">
        <w:trPr>
          <w:trHeight w:val="318"/>
        </w:trPr>
        <w:tc>
          <w:tcPr>
            <w:tcW w:w="2677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733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677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679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</w:tr>
      <w:tr w:rsidR="00CD0856" w:rsidRPr="00CD0856" w:rsidTr="00494650">
        <w:trPr>
          <w:trHeight w:val="318"/>
        </w:trPr>
        <w:tc>
          <w:tcPr>
            <w:tcW w:w="2677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733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677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679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</w:tr>
    </w:tbl>
    <w:p w:rsidR="00CD0856" w:rsidRPr="00CD0856" w:rsidRDefault="00CD0856" w:rsidP="00A456B2">
      <w:pPr>
        <w:spacing w:line="480" w:lineRule="auto"/>
        <w:rPr>
          <w:rFonts w:ascii="Tahoma" w:hAnsi="Tahoma" w:cs="Tahoma"/>
        </w:rPr>
      </w:pPr>
    </w:p>
    <w:tbl>
      <w:tblPr>
        <w:tblStyle w:val="Mkatabulky"/>
        <w:tblW w:w="0" w:type="auto"/>
        <w:tblLook w:val="04A0"/>
      </w:tblPr>
      <w:tblGrid>
        <w:gridCol w:w="2677"/>
        <w:gridCol w:w="2733"/>
        <w:gridCol w:w="2677"/>
        <w:gridCol w:w="2679"/>
      </w:tblGrid>
      <w:tr w:rsidR="00CD0856" w:rsidRPr="00CD0856" w:rsidTr="00494650">
        <w:trPr>
          <w:trHeight w:val="301"/>
        </w:trPr>
        <w:tc>
          <w:tcPr>
            <w:tcW w:w="2677" w:type="dxa"/>
            <w:shd w:val="clear" w:color="auto" w:fill="BFBFBF" w:themeFill="background1" w:themeFillShade="BF"/>
          </w:tcPr>
          <w:p w:rsidR="00CD0856" w:rsidRPr="00CD0856" w:rsidRDefault="00CD0856" w:rsidP="00A456B2">
            <w:pPr>
              <w:spacing w:line="480" w:lineRule="auto"/>
              <w:jc w:val="center"/>
              <w:rPr>
                <w:rFonts w:ascii="Tahoma" w:hAnsi="Tahoma" w:cs="Tahoma"/>
                <w:b/>
                <w:i/>
              </w:rPr>
            </w:pPr>
            <w:r w:rsidRPr="00CD0856">
              <w:rPr>
                <w:rFonts w:ascii="Tahoma" w:hAnsi="Tahoma" w:cs="Tahoma"/>
                <w:b/>
                <w:i/>
              </w:rPr>
              <w:t>Banka</w:t>
            </w:r>
          </w:p>
        </w:tc>
        <w:tc>
          <w:tcPr>
            <w:tcW w:w="2733" w:type="dxa"/>
            <w:shd w:val="clear" w:color="auto" w:fill="BFBFBF" w:themeFill="background1" w:themeFillShade="BF"/>
          </w:tcPr>
          <w:p w:rsidR="00CD0856" w:rsidRPr="00CD0856" w:rsidRDefault="00CD0856" w:rsidP="00A456B2">
            <w:pPr>
              <w:spacing w:line="480" w:lineRule="auto"/>
              <w:jc w:val="center"/>
              <w:rPr>
                <w:rFonts w:ascii="Tahoma" w:hAnsi="Tahoma" w:cs="Tahoma"/>
                <w:b/>
                <w:i/>
              </w:rPr>
            </w:pPr>
            <w:r w:rsidRPr="00CD0856">
              <w:rPr>
                <w:rFonts w:ascii="Tahoma" w:hAnsi="Tahoma" w:cs="Tahoma"/>
                <w:b/>
                <w:i/>
              </w:rPr>
              <w:t xml:space="preserve">Typ úvěru     </w:t>
            </w:r>
          </w:p>
        </w:tc>
        <w:tc>
          <w:tcPr>
            <w:tcW w:w="2677" w:type="dxa"/>
            <w:shd w:val="clear" w:color="auto" w:fill="BFBFBF" w:themeFill="background1" w:themeFillShade="BF"/>
          </w:tcPr>
          <w:p w:rsidR="00CD0856" w:rsidRPr="00CD0856" w:rsidRDefault="00CD0856" w:rsidP="00A456B2">
            <w:pPr>
              <w:spacing w:line="480" w:lineRule="auto"/>
              <w:jc w:val="center"/>
              <w:rPr>
                <w:rFonts w:ascii="Tahoma" w:hAnsi="Tahoma" w:cs="Tahoma"/>
                <w:b/>
                <w:i/>
              </w:rPr>
            </w:pPr>
            <w:r w:rsidRPr="00CD0856">
              <w:rPr>
                <w:rFonts w:ascii="Tahoma" w:hAnsi="Tahoma" w:cs="Tahoma"/>
                <w:b/>
                <w:i/>
              </w:rPr>
              <w:t>Úroková sazba</w:t>
            </w:r>
          </w:p>
        </w:tc>
        <w:tc>
          <w:tcPr>
            <w:tcW w:w="2679" w:type="dxa"/>
            <w:shd w:val="clear" w:color="auto" w:fill="BFBFBF" w:themeFill="background1" w:themeFillShade="BF"/>
          </w:tcPr>
          <w:p w:rsidR="00CD0856" w:rsidRPr="00CD0856" w:rsidRDefault="00CD0856" w:rsidP="00A456B2">
            <w:pPr>
              <w:spacing w:line="480" w:lineRule="auto"/>
              <w:jc w:val="center"/>
              <w:rPr>
                <w:rFonts w:ascii="Tahoma" w:hAnsi="Tahoma" w:cs="Tahoma"/>
                <w:b/>
                <w:i/>
              </w:rPr>
            </w:pPr>
            <w:r w:rsidRPr="00CD0856">
              <w:rPr>
                <w:rFonts w:ascii="Tahoma" w:hAnsi="Tahoma" w:cs="Tahoma"/>
                <w:b/>
                <w:i/>
              </w:rPr>
              <w:t>Pozn.</w:t>
            </w:r>
          </w:p>
        </w:tc>
      </w:tr>
      <w:tr w:rsidR="00CD0856" w:rsidRPr="00CD0856" w:rsidTr="00494650">
        <w:trPr>
          <w:trHeight w:val="318"/>
        </w:trPr>
        <w:tc>
          <w:tcPr>
            <w:tcW w:w="2677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733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677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679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</w:tr>
      <w:tr w:rsidR="00CD0856" w:rsidRPr="00CD0856" w:rsidTr="00494650">
        <w:trPr>
          <w:trHeight w:val="318"/>
        </w:trPr>
        <w:tc>
          <w:tcPr>
            <w:tcW w:w="2677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733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677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679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</w:tr>
      <w:tr w:rsidR="00CD0856" w:rsidRPr="00CD0856" w:rsidTr="00494650">
        <w:trPr>
          <w:trHeight w:val="318"/>
        </w:trPr>
        <w:tc>
          <w:tcPr>
            <w:tcW w:w="2677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733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677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679" w:type="dxa"/>
          </w:tcPr>
          <w:p w:rsidR="00CD0856" w:rsidRPr="00CD0856" w:rsidRDefault="00CD0856" w:rsidP="00A456B2">
            <w:pPr>
              <w:spacing w:line="480" w:lineRule="auto"/>
              <w:rPr>
                <w:rFonts w:ascii="Tahoma" w:hAnsi="Tahoma" w:cs="Tahoma"/>
              </w:rPr>
            </w:pPr>
          </w:p>
        </w:tc>
      </w:tr>
    </w:tbl>
    <w:p w:rsidR="00A456B2" w:rsidRPr="00A456B2" w:rsidRDefault="00A456B2" w:rsidP="00A456B2">
      <w:pPr>
        <w:spacing w:line="276" w:lineRule="auto"/>
        <w:contextualSpacing/>
        <w:rPr>
          <w:rFonts w:ascii="Tahoma" w:hAnsi="Tahoma" w:cs="Tahoma"/>
          <w:b/>
          <w:i/>
        </w:rPr>
      </w:pPr>
    </w:p>
    <w:p w:rsidR="00A456B2" w:rsidRPr="00A456B2" w:rsidRDefault="00A456B2" w:rsidP="00A456B2">
      <w:pPr>
        <w:spacing w:line="276" w:lineRule="auto"/>
        <w:ind w:left="-3"/>
        <w:contextualSpacing/>
        <w:rPr>
          <w:rFonts w:ascii="Tahoma" w:hAnsi="Tahoma" w:cs="Tahoma"/>
          <w:b/>
          <w:i/>
        </w:rPr>
      </w:pPr>
    </w:p>
    <w:p w:rsidR="00CD0856" w:rsidRPr="00CD0856" w:rsidRDefault="00CD0856" w:rsidP="00CD0856">
      <w:pPr>
        <w:pStyle w:val="Odstavecseseznamem"/>
        <w:numPr>
          <w:ilvl w:val="0"/>
          <w:numId w:val="4"/>
        </w:numPr>
        <w:spacing w:line="276" w:lineRule="auto"/>
        <w:ind w:left="357"/>
        <w:contextualSpacing/>
        <w:rPr>
          <w:rFonts w:ascii="Tahoma" w:hAnsi="Tahoma" w:cs="Tahoma"/>
          <w:b/>
          <w:i/>
        </w:rPr>
      </w:pPr>
      <w:r w:rsidRPr="00CD0856">
        <w:rPr>
          <w:rFonts w:ascii="Tahoma" w:hAnsi="Tahoma" w:cs="Tahoma"/>
          <w:b/>
          <w:i/>
        </w:rPr>
        <w:t>Doplň tabulku tak, aby si jednotlivé úrokové sazby odpovídaly pro daná úrokovací období.</w:t>
      </w:r>
    </w:p>
    <w:p w:rsidR="00CD0856" w:rsidRPr="00CD0856" w:rsidRDefault="00CD0856" w:rsidP="00CD0856">
      <w:pPr>
        <w:ind w:left="357"/>
        <w:contextualSpacing/>
        <w:rPr>
          <w:rFonts w:ascii="Tahoma" w:hAnsi="Tahoma" w:cs="Tahoma"/>
          <w:b/>
          <w:i/>
        </w:rPr>
      </w:pPr>
      <w:r w:rsidRPr="00CD0856">
        <w:rPr>
          <w:rFonts w:ascii="Tahoma" w:hAnsi="Tahoma" w:cs="Tahoma"/>
          <w:i/>
        </w:rPr>
        <w:t>(Jedná se jen o přibližnou hodnotu – PROČ?)</w:t>
      </w:r>
    </w:p>
    <w:tbl>
      <w:tblPr>
        <w:tblStyle w:val="Mkatabulky"/>
        <w:tblW w:w="0" w:type="auto"/>
        <w:tblInd w:w="708" w:type="dxa"/>
        <w:tblLook w:val="04A0"/>
      </w:tblPr>
      <w:tblGrid>
        <w:gridCol w:w="1462"/>
        <w:gridCol w:w="1462"/>
        <w:gridCol w:w="1462"/>
        <w:gridCol w:w="1462"/>
      </w:tblGrid>
      <w:tr w:rsidR="00CD0856" w:rsidRPr="00CD0856" w:rsidTr="00494650">
        <w:trPr>
          <w:trHeight w:val="248"/>
        </w:trPr>
        <w:tc>
          <w:tcPr>
            <w:tcW w:w="1462" w:type="dxa"/>
            <w:shd w:val="clear" w:color="auto" w:fill="BFBFBF" w:themeFill="background1" w:themeFillShade="BF"/>
            <w:vAlign w:val="center"/>
          </w:tcPr>
          <w:p w:rsidR="00CD0856" w:rsidRPr="00CD0856" w:rsidRDefault="00CD0856" w:rsidP="00A456B2">
            <w:pPr>
              <w:spacing w:line="480" w:lineRule="auto"/>
              <w:jc w:val="center"/>
              <w:rPr>
                <w:rFonts w:ascii="Tahoma" w:hAnsi="Tahoma" w:cs="Tahoma"/>
                <w:b/>
                <w:i/>
              </w:rPr>
            </w:pPr>
            <w:r w:rsidRPr="00CD0856">
              <w:rPr>
                <w:rFonts w:ascii="Tahoma" w:hAnsi="Tahoma" w:cs="Tahoma"/>
                <w:b/>
                <w:i/>
              </w:rPr>
              <w:t>p. a.</w:t>
            </w:r>
          </w:p>
        </w:tc>
        <w:tc>
          <w:tcPr>
            <w:tcW w:w="1462" w:type="dxa"/>
            <w:shd w:val="clear" w:color="auto" w:fill="BFBFBF" w:themeFill="background1" w:themeFillShade="BF"/>
            <w:vAlign w:val="center"/>
          </w:tcPr>
          <w:p w:rsidR="00CD0856" w:rsidRPr="00CD0856" w:rsidRDefault="00CD0856" w:rsidP="00A456B2">
            <w:pPr>
              <w:spacing w:line="480" w:lineRule="auto"/>
              <w:jc w:val="center"/>
              <w:rPr>
                <w:rFonts w:ascii="Tahoma" w:hAnsi="Tahoma" w:cs="Tahoma"/>
                <w:b/>
                <w:i/>
              </w:rPr>
            </w:pPr>
            <w:r w:rsidRPr="00CD0856">
              <w:rPr>
                <w:rFonts w:ascii="Tahoma" w:hAnsi="Tahoma" w:cs="Tahoma"/>
                <w:b/>
                <w:i/>
              </w:rPr>
              <w:t>p. s.</w:t>
            </w:r>
          </w:p>
        </w:tc>
        <w:tc>
          <w:tcPr>
            <w:tcW w:w="1462" w:type="dxa"/>
            <w:shd w:val="clear" w:color="auto" w:fill="BFBFBF" w:themeFill="background1" w:themeFillShade="BF"/>
            <w:vAlign w:val="center"/>
          </w:tcPr>
          <w:p w:rsidR="00CD0856" w:rsidRPr="00CD0856" w:rsidRDefault="00CD0856" w:rsidP="00A456B2">
            <w:pPr>
              <w:spacing w:line="480" w:lineRule="auto"/>
              <w:jc w:val="center"/>
              <w:rPr>
                <w:rFonts w:ascii="Tahoma" w:hAnsi="Tahoma" w:cs="Tahoma"/>
                <w:b/>
                <w:i/>
              </w:rPr>
            </w:pPr>
            <w:r w:rsidRPr="00CD0856">
              <w:rPr>
                <w:rFonts w:ascii="Tahoma" w:hAnsi="Tahoma" w:cs="Tahoma"/>
                <w:b/>
                <w:i/>
              </w:rPr>
              <w:t xml:space="preserve">p. </w:t>
            </w:r>
            <w:proofErr w:type="spellStart"/>
            <w:r w:rsidRPr="00CD0856">
              <w:rPr>
                <w:rFonts w:ascii="Tahoma" w:hAnsi="Tahoma" w:cs="Tahoma"/>
                <w:b/>
                <w:i/>
              </w:rPr>
              <w:t>q</w:t>
            </w:r>
            <w:proofErr w:type="spellEnd"/>
            <w:r w:rsidRPr="00CD0856">
              <w:rPr>
                <w:rFonts w:ascii="Tahoma" w:hAnsi="Tahoma" w:cs="Tahoma"/>
                <w:b/>
                <w:i/>
              </w:rPr>
              <w:t>.</w:t>
            </w:r>
          </w:p>
        </w:tc>
        <w:tc>
          <w:tcPr>
            <w:tcW w:w="1462" w:type="dxa"/>
            <w:shd w:val="clear" w:color="auto" w:fill="BFBFBF" w:themeFill="background1" w:themeFillShade="BF"/>
            <w:vAlign w:val="center"/>
          </w:tcPr>
          <w:p w:rsidR="00CD0856" w:rsidRPr="00CD0856" w:rsidRDefault="00CD0856" w:rsidP="00A456B2">
            <w:pPr>
              <w:spacing w:line="480" w:lineRule="auto"/>
              <w:jc w:val="center"/>
              <w:rPr>
                <w:rFonts w:ascii="Tahoma" w:hAnsi="Tahoma" w:cs="Tahoma"/>
                <w:b/>
                <w:i/>
              </w:rPr>
            </w:pPr>
            <w:r w:rsidRPr="00CD0856">
              <w:rPr>
                <w:rFonts w:ascii="Tahoma" w:hAnsi="Tahoma" w:cs="Tahoma"/>
                <w:b/>
                <w:i/>
              </w:rPr>
              <w:t>p. m.</w:t>
            </w:r>
          </w:p>
        </w:tc>
      </w:tr>
      <w:tr w:rsidR="00CD0856" w:rsidRPr="00CD0856" w:rsidTr="00494650">
        <w:trPr>
          <w:trHeight w:val="262"/>
        </w:trPr>
        <w:tc>
          <w:tcPr>
            <w:tcW w:w="1462" w:type="dxa"/>
            <w:vAlign w:val="center"/>
          </w:tcPr>
          <w:p w:rsidR="00CD0856" w:rsidRPr="00CD0856" w:rsidRDefault="00CD0856" w:rsidP="00A456B2">
            <w:pPr>
              <w:spacing w:line="480" w:lineRule="auto"/>
              <w:jc w:val="center"/>
              <w:rPr>
                <w:rFonts w:ascii="Tahoma" w:hAnsi="Tahoma" w:cs="Tahoma"/>
                <w:b/>
                <w:i/>
              </w:rPr>
            </w:pPr>
            <w:r w:rsidRPr="00CD0856">
              <w:rPr>
                <w:rFonts w:ascii="Tahoma" w:hAnsi="Tahoma" w:cs="Tahoma"/>
                <w:b/>
                <w:i/>
              </w:rPr>
              <w:t>12 %</w:t>
            </w:r>
          </w:p>
        </w:tc>
        <w:tc>
          <w:tcPr>
            <w:tcW w:w="1462" w:type="dxa"/>
            <w:vAlign w:val="center"/>
          </w:tcPr>
          <w:p w:rsidR="00CD0856" w:rsidRPr="00CD0856" w:rsidRDefault="00CD0856" w:rsidP="00A456B2">
            <w:pPr>
              <w:spacing w:line="480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1462" w:type="dxa"/>
            <w:vAlign w:val="center"/>
          </w:tcPr>
          <w:p w:rsidR="00CD0856" w:rsidRPr="00CD0856" w:rsidRDefault="00CD0856" w:rsidP="00A456B2">
            <w:pPr>
              <w:spacing w:line="480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1462" w:type="dxa"/>
            <w:vAlign w:val="center"/>
          </w:tcPr>
          <w:p w:rsidR="00CD0856" w:rsidRPr="00CD0856" w:rsidRDefault="00CD0856" w:rsidP="00A456B2">
            <w:pPr>
              <w:spacing w:line="480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</w:tr>
      <w:tr w:rsidR="00CD0856" w:rsidRPr="00CD0856" w:rsidTr="00494650">
        <w:trPr>
          <w:trHeight w:val="248"/>
        </w:trPr>
        <w:tc>
          <w:tcPr>
            <w:tcW w:w="1462" w:type="dxa"/>
            <w:vAlign w:val="center"/>
          </w:tcPr>
          <w:p w:rsidR="00CD0856" w:rsidRPr="00CD0856" w:rsidRDefault="00CD0856" w:rsidP="00A456B2">
            <w:pPr>
              <w:spacing w:line="480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1462" w:type="dxa"/>
            <w:vAlign w:val="center"/>
          </w:tcPr>
          <w:p w:rsidR="00CD0856" w:rsidRPr="00CD0856" w:rsidRDefault="00CD0856" w:rsidP="00A456B2">
            <w:pPr>
              <w:spacing w:line="480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1462" w:type="dxa"/>
            <w:vAlign w:val="center"/>
          </w:tcPr>
          <w:p w:rsidR="00CD0856" w:rsidRPr="00CD0856" w:rsidRDefault="00CD0856" w:rsidP="00A456B2">
            <w:pPr>
              <w:spacing w:line="480" w:lineRule="auto"/>
              <w:jc w:val="center"/>
              <w:rPr>
                <w:rFonts w:ascii="Tahoma" w:hAnsi="Tahoma" w:cs="Tahoma"/>
                <w:b/>
                <w:i/>
              </w:rPr>
            </w:pPr>
            <w:r w:rsidRPr="00CD0856">
              <w:rPr>
                <w:rFonts w:ascii="Tahoma" w:hAnsi="Tahoma" w:cs="Tahoma"/>
                <w:b/>
                <w:i/>
              </w:rPr>
              <w:t>2,1 %</w:t>
            </w:r>
          </w:p>
        </w:tc>
        <w:tc>
          <w:tcPr>
            <w:tcW w:w="1462" w:type="dxa"/>
            <w:vAlign w:val="center"/>
          </w:tcPr>
          <w:p w:rsidR="00CD0856" w:rsidRPr="00CD0856" w:rsidRDefault="00CD0856" w:rsidP="00A456B2">
            <w:pPr>
              <w:spacing w:line="480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</w:tr>
      <w:tr w:rsidR="00CD0856" w:rsidRPr="00CD0856" w:rsidTr="00494650">
        <w:trPr>
          <w:trHeight w:val="277"/>
        </w:trPr>
        <w:tc>
          <w:tcPr>
            <w:tcW w:w="1462" w:type="dxa"/>
            <w:vAlign w:val="center"/>
          </w:tcPr>
          <w:p w:rsidR="00CD0856" w:rsidRPr="00CD0856" w:rsidRDefault="00CD0856" w:rsidP="00A456B2">
            <w:pPr>
              <w:spacing w:line="480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1462" w:type="dxa"/>
            <w:vAlign w:val="center"/>
          </w:tcPr>
          <w:p w:rsidR="00CD0856" w:rsidRPr="00CD0856" w:rsidRDefault="00CD0856" w:rsidP="00A456B2">
            <w:pPr>
              <w:spacing w:line="480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1462" w:type="dxa"/>
            <w:vAlign w:val="center"/>
          </w:tcPr>
          <w:p w:rsidR="00CD0856" w:rsidRPr="00CD0856" w:rsidRDefault="00CD0856" w:rsidP="00A456B2">
            <w:pPr>
              <w:spacing w:line="480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1462" w:type="dxa"/>
            <w:vAlign w:val="center"/>
          </w:tcPr>
          <w:p w:rsidR="00CD0856" w:rsidRPr="00CD0856" w:rsidRDefault="00CD0856" w:rsidP="00A456B2">
            <w:pPr>
              <w:spacing w:line="480" w:lineRule="auto"/>
              <w:jc w:val="center"/>
              <w:rPr>
                <w:rFonts w:ascii="Tahoma" w:hAnsi="Tahoma" w:cs="Tahoma"/>
                <w:b/>
                <w:i/>
              </w:rPr>
            </w:pPr>
            <w:r w:rsidRPr="00CD0856">
              <w:rPr>
                <w:rFonts w:ascii="Tahoma" w:hAnsi="Tahoma" w:cs="Tahoma"/>
                <w:b/>
                <w:i/>
              </w:rPr>
              <w:t>1,5 %</w:t>
            </w:r>
          </w:p>
        </w:tc>
      </w:tr>
    </w:tbl>
    <w:p w:rsidR="008114DD" w:rsidRPr="008114DD" w:rsidRDefault="00CD0856" w:rsidP="008114DD">
      <w:pPr>
        <w:rPr>
          <w:rFonts w:ascii="Tahoma" w:hAnsi="Tahoma" w:cs="Tahoma"/>
          <w:i/>
        </w:rPr>
      </w:pPr>
      <w:r w:rsidRPr="00CD0856">
        <w:rPr>
          <w:rFonts w:ascii="Tahoma" w:hAnsi="Tahoma" w:cs="Tahoma"/>
          <w:b/>
          <w:i/>
          <w:u w:val="single"/>
        </w:rPr>
        <w:lastRenderedPageBreak/>
        <w:t xml:space="preserve">JEDNODUCHÉ ÚROKOVÁNÍ </w:t>
      </w:r>
      <w:r w:rsidRPr="00CD0856">
        <w:rPr>
          <w:rFonts w:ascii="Tahoma" w:eastAsiaTheme="minorEastAsia" w:hAnsi="Tahoma" w:cs="Tahoma"/>
          <w:i/>
        </w:rPr>
        <w:t>(neuvažujeme úrok z úroku)</w:t>
      </w:r>
      <w:r w:rsidR="008114DD">
        <w:rPr>
          <w:rFonts w:ascii="Tahoma" w:eastAsiaTheme="minorEastAsia" w:hAnsi="Tahoma" w:cs="Tahoma"/>
          <w:i/>
        </w:rPr>
        <w:tab/>
      </w:r>
      <w:r w:rsidR="008114DD">
        <w:rPr>
          <w:rFonts w:ascii="Tahoma" w:eastAsiaTheme="minorEastAsia" w:hAnsi="Tahoma" w:cs="Tahoma"/>
          <w:i/>
        </w:rPr>
        <w:tab/>
      </w:r>
    </w:p>
    <w:p w:rsidR="00CD0856" w:rsidRPr="00CD0856" w:rsidRDefault="00CD0856" w:rsidP="00CD0856">
      <w:pPr>
        <w:rPr>
          <w:rFonts w:ascii="Tahoma" w:hAnsi="Tahoma" w:cs="Tahoma"/>
          <w:b/>
          <w:i/>
          <w:u w:val="single"/>
        </w:rPr>
      </w:pPr>
    </w:p>
    <w:p w:rsidR="00A456B2" w:rsidRDefault="00CD0856" w:rsidP="00CD0856">
      <w:pPr>
        <w:rPr>
          <w:rFonts w:ascii="Tahoma" w:eastAsiaTheme="minorEastAsia" w:hAnsi="Tahoma" w:cs="Tahoma"/>
          <w:b/>
        </w:rPr>
      </w:pPr>
      <w:r w:rsidRPr="00CD0856">
        <w:rPr>
          <w:rFonts w:ascii="Tahoma" w:eastAsiaTheme="minorEastAsia" w:hAnsi="Tahoma" w:cs="Tahoma"/>
          <w:b/>
          <w:i/>
        </w:rPr>
        <w:tab/>
      </w:r>
      <m:oMath>
        <m:r>
          <m:rPr>
            <m:sty m:val="bi"/>
          </m:rPr>
          <w:rPr>
            <w:rFonts w:ascii="Tahoma" w:hAnsi="Tahoma" w:cs="Tahoma"/>
            <w:highlight w:val="lightGray"/>
          </w:rPr>
          <m:t>ú</m:t>
        </m:r>
        <m:r>
          <m:rPr>
            <m:sty m:val="bi"/>
          </m:rPr>
          <w:rPr>
            <w:rFonts w:ascii="Cambria Math" w:hAnsi="Cambria Math" w:cs="Tahoma"/>
            <w:highlight w:val="lightGray"/>
          </w:rPr>
          <m:t>rok</m:t>
        </m:r>
        <m:r>
          <m:rPr>
            <m:sty m:val="bi"/>
          </m:rPr>
          <w:rPr>
            <w:rFonts w:ascii="Cambria Math" w:hAnsi="Tahoma" w:cs="Tahoma"/>
            <w:highlight w:val="lightGray"/>
          </w:rPr>
          <m:t xml:space="preserve">= </m:t>
        </m:r>
        <m:f>
          <m:fPr>
            <m:ctrlPr>
              <w:rPr>
                <w:rFonts w:ascii="Cambria Math" w:hAnsi="Tahoma" w:cs="Tahoma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ahoma"/>
                <w:highlight w:val="lightGray"/>
              </w:rPr>
              <m:t>po</m:t>
            </m:r>
            <m:r>
              <m:rPr>
                <m:sty m:val="bi"/>
              </m:rPr>
              <w:rPr>
                <w:rFonts w:ascii="Tahoma" w:hAnsi="Tahoma" w:cs="Tahoma"/>
                <w:highlight w:val="lightGray"/>
              </w:rPr>
              <m:t>čá</m:t>
            </m:r>
            <m:r>
              <m:rPr>
                <m:sty m:val="bi"/>
              </m:rPr>
              <w:rPr>
                <w:rFonts w:ascii="Cambria Math" w:hAnsi="Cambria Math" w:cs="Tahoma"/>
                <w:highlight w:val="lightGray"/>
              </w:rPr>
              <m:t>te</m:t>
            </m:r>
            <m:r>
              <m:rPr>
                <m:sty m:val="bi"/>
              </m:rPr>
              <w:rPr>
                <w:rFonts w:ascii="Tahoma" w:hAnsi="Tahoma" w:cs="Tahoma"/>
                <w:highlight w:val="lightGray"/>
              </w:rPr>
              <m:t>č</m:t>
            </m:r>
            <m:r>
              <m:rPr>
                <m:sty m:val="bi"/>
              </m:rPr>
              <w:rPr>
                <w:rFonts w:ascii="Cambria Math" w:hAnsi="Cambria Math" w:cs="Tahoma"/>
                <w:highlight w:val="lightGray"/>
              </w:rPr>
              <m:t>n</m:t>
            </m:r>
            <m:r>
              <m:rPr>
                <m:sty m:val="bi"/>
              </m:rPr>
              <w:rPr>
                <w:rFonts w:ascii="Tahoma" w:hAnsi="Tahoma" w:cs="Tahoma"/>
                <w:highlight w:val="lightGray"/>
              </w:rPr>
              <m:t>í</m:t>
            </m:r>
            <m:r>
              <m:rPr>
                <m:sty m:val="bi"/>
              </m:rPr>
              <w:rPr>
                <w:rFonts w:ascii="Cambria Math" w:hAnsi="Tahoma" w:cs="Tahoma"/>
                <w:highlight w:val="lightGray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ahoma"/>
                <w:highlight w:val="lightGray"/>
              </w:rPr>
              <m:t>jistina</m:t>
            </m:r>
          </m:num>
          <m:den>
            <m:r>
              <m:rPr>
                <m:sty m:val="bi"/>
              </m:rPr>
              <w:rPr>
                <w:rFonts w:ascii="Cambria Math" w:hAnsi="Cambria Math" w:cs="Tahoma"/>
                <w:highlight w:val="lightGray"/>
              </w:rPr>
              <m:t>100</m:t>
            </m:r>
          </m:den>
        </m:f>
        <m:r>
          <m:rPr>
            <m:sty m:val="bi"/>
          </m:rPr>
          <w:rPr>
            <w:rFonts w:ascii="Cambria Math" w:hAnsi="Tahoma" w:cs="Tahoma"/>
            <w:highlight w:val="lightGray"/>
          </w:rPr>
          <m:t xml:space="preserve"> . </m:t>
        </m:r>
        <m:r>
          <m:rPr>
            <m:sty m:val="bi"/>
          </m:rPr>
          <w:rPr>
            <w:rFonts w:ascii="Tahoma" w:hAnsi="Tahoma" w:cs="Tahoma"/>
            <w:highlight w:val="lightGray"/>
          </w:rPr>
          <m:t>ú</m:t>
        </m:r>
        <m:r>
          <m:rPr>
            <m:sty m:val="bi"/>
          </m:rPr>
          <w:rPr>
            <w:rFonts w:ascii="Cambria Math" w:hAnsi="Cambria Math" w:cs="Tahoma"/>
            <w:highlight w:val="lightGray"/>
          </w:rPr>
          <m:t>rokov</m:t>
        </m:r>
        <m:r>
          <m:rPr>
            <m:sty m:val="bi"/>
          </m:rPr>
          <w:rPr>
            <w:rFonts w:ascii="Tahoma" w:hAnsi="Tahoma" w:cs="Tahoma"/>
            <w:highlight w:val="lightGray"/>
          </w:rPr>
          <m:t>á</m:t>
        </m:r>
        <m:r>
          <m:rPr>
            <m:sty m:val="bi"/>
          </m:rPr>
          <w:rPr>
            <w:rFonts w:ascii="Cambria Math" w:hAnsi="Tahoma" w:cs="Tahoma"/>
            <w:highlight w:val="lightGray"/>
          </w:rPr>
          <m:t xml:space="preserve"> </m:t>
        </m:r>
        <m:r>
          <m:rPr>
            <m:sty m:val="bi"/>
          </m:rPr>
          <w:rPr>
            <w:rFonts w:ascii="Cambria Math" w:hAnsi="Cambria Math" w:cs="Tahoma"/>
            <w:highlight w:val="lightGray"/>
          </w:rPr>
          <m:t>sazba</m:t>
        </m:r>
        <m:r>
          <m:rPr>
            <m:sty m:val="bi"/>
          </m:rPr>
          <w:rPr>
            <w:rFonts w:ascii="Cambria Math" w:hAnsi="Tahoma" w:cs="Tahoma"/>
            <w:highlight w:val="lightGray"/>
          </w:rPr>
          <m:t xml:space="preserve">  .</m:t>
        </m:r>
        <m:f>
          <m:fPr>
            <m:ctrlPr>
              <w:rPr>
                <w:rFonts w:ascii="Cambria Math" w:hAnsi="Tahoma" w:cs="Tahoma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ahoma"/>
              </w:rPr>
              <m:t>úrokovací doba</m:t>
            </m:r>
            <m:r>
              <m:rPr>
                <m:sty m:val="bi"/>
              </m:rPr>
              <w:rPr>
                <w:rFonts w:ascii="Cambria Math" w:hAnsi="Tahoma" w:cs="Tahoma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Tahoma" w:hAnsi="Tahoma" w:cs="Tahoma"/>
              </w:rPr>
              <m:t>ú</m:t>
            </m:r>
            <m:r>
              <m:rPr>
                <m:sty m:val="bi"/>
              </m:rPr>
              <w:rPr>
                <w:rFonts w:ascii="Cambria Math" w:hAnsi="Cambria Math" w:cs="Tahoma"/>
              </w:rPr>
              <m:t>rokovac</m:t>
            </m:r>
            <m:r>
              <m:rPr>
                <m:sty m:val="bi"/>
              </m:rPr>
              <w:rPr>
                <w:rFonts w:ascii="Tahoma" w:hAnsi="Tahoma" w:cs="Tahoma"/>
              </w:rPr>
              <m:t>í</m:t>
            </m:r>
            <m:r>
              <m:rPr>
                <m:sty m:val="bi"/>
              </m:rPr>
              <w:rPr>
                <w:rFonts w:ascii="Cambria Math" w:hAnsi="Tahoma" w:cs="Tahoma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ahoma"/>
              </w:rPr>
              <m:t>obdob</m:t>
            </m:r>
            <m:r>
              <m:rPr>
                <m:sty m:val="bi"/>
              </m:rPr>
              <w:rPr>
                <w:rFonts w:ascii="Tahoma" w:hAnsi="Tahoma" w:cs="Tahoma"/>
              </w:rPr>
              <m:t>í</m:t>
            </m:r>
            <m:r>
              <m:rPr>
                <m:sty m:val="bi"/>
              </m:rPr>
              <w:rPr>
                <w:rFonts w:ascii="Cambria Math" w:hAnsi="Tahoma" w:cs="Tahoma"/>
              </w:rPr>
              <m:t xml:space="preserve"> </m:t>
            </m:r>
          </m:den>
        </m:f>
      </m:oMath>
      <w:r w:rsidRPr="00CD0856">
        <w:rPr>
          <w:rFonts w:ascii="Tahoma" w:eastAsiaTheme="minorEastAsia" w:hAnsi="Tahoma" w:cs="Tahoma"/>
          <w:b/>
        </w:rPr>
        <w:t xml:space="preserve">    </w:t>
      </w:r>
    </w:p>
    <w:p w:rsidR="008114DD" w:rsidRDefault="00CD0856" w:rsidP="00CD0856">
      <w:pPr>
        <w:rPr>
          <w:rFonts w:ascii="Tahoma" w:eastAsiaTheme="minorEastAsia" w:hAnsi="Tahoma" w:cs="Tahoma"/>
          <w:b/>
        </w:rPr>
      </w:pPr>
      <w:r w:rsidRPr="00CD0856">
        <w:rPr>
          <w:rFonts w:ascii="Tahoma" w:eastAsiaTheme="minorEastAsia" w:hAnsi="Tahoma" w:cs="Tahoma"/>
          <w:b/>
        </w:rPr>
        <w:t xml:space="preserve">       </w:t>
      </w:r>
    </w:p>
    <w:p w:rsidR="008114DD" w:rsidRDefault="008114DD" w:rsidP="00CD0856">
      <w:pPr>
        <w:rPr>
          <w:rFonts w:ascii="Tahoma" w:eastAsiaTheme="minorEastAsia" w:hAnsi="Tahoma" w:cs="Tahoma"/>
          <w:b/>
        </w:rPr>
      </w:pPr>
    </w:p>
    <w:p w:rsidR="00CD0856" w:rsidRPr="00CD0856" w:rsidRDefault="00CD0856" w:rsidP="00CD0856">
      <w:pPr>
        <w:pStyle w:val="Odstavecseseznamem"/>
        <w:numPr>
          <w:ilvl w:val="0"/>
          <w:numId w:val="4"/>
        </w:numPr>
        <w:spacing w:after="200" w:line="276" w:lineRule="auto"/>
        <w:contextualSpacing/>
        <w:rPr>
          <w:rFonts w:ascii="Tahoma" w:hAnsi="Tahoma" w:cs="Tahoma"/>
          <w:b/>
          <w:i/>
        </w:rPr>
      </w:pPr>
      <w:r w:rsidRPr="00CD0856">
        <w:rPr>
          <w:rFonts w:ascii="Tahoma" w:hAnsi="Tahoma" w:cs="Tahoma"/>
          <w:b/>
          <w:i/>
        </w:rPr>
        <w:t xml:space="preserve">Pan Šťastný si uložil 35 000 Kč na </w:t>
      </w:r>
      <w:proofErr w:type="gramStart"/>
      <w:r w:rsidRPr="00CD0856">
        <w:rPr>
          <w:rFonts w:ascii="Tahoma" w:hAnsi="Tahoma" w:cs="Tahoma"/>
          <w:b/>
          <w:i/>
        </w:rPr>
        <w:t>spořící</w:t>
      </w:r>
      <w:proofErr w:type="gramEnd"/>
      <w:r w:rsidRPr="00CD0856">
        <w:rPr>
          <w:rFonts w:ascii="Tahoma" w:hAnsi="Tahoma" w:cs="Tahoma"/>
          <w:b/>
          <w:i/>
        </w:rPr>
        <w:t xml:space="preserve"> účet s úrokovou sazbou 1,85 % p. a. </w:t>
      </w:r>
    </w:p>
    <w:p w:rsidR="00CD0856" w:rsidRPr="00CD0856" w:rsidRDefault="00CD0856" w:rsidP="00CD0856">
      <w:pPr>
        <w:pStyle w:val="Odstavecseseznamem"/>
        <w:numPr>
          <w:ilvl w:val="1"/>
          <w:numId w:val="4"/>
        </w:numPr>
        <w:spacing w:after="200" w:line="276" w:lineRule="auto"/>
        <w:contextualSpacing/>
        <w:rPr>
          <w:rFonts w:ascii="Tahoma" w:hAnsi="Tahoma" w:cs="Tahoma"/>
          <w:b/>
          <w:i/>
        </w:rPr>
      </w:pPr>
      <w:r w:rsidRPr="00CD0856">
        <w:rPr>
          <w:rFonts w:ascii="Tahoma" w:hAnsi="Tahoma" w:cs="Tahoma"/>
          <w:b/>
          <w:i/>
        </w:rPr>
        <w:t xml:space="preserve">Jaká bude výše </w:t>
      </w:r>
      <w:r w:rsidR="008114DD">
        <w:rPr>
          <w:rFonts w:ascii="Tahoma" w:hAnsi="Tahoma" w:cs="Tahoma"/>
          <w:b/>
          <w:i/>
        </w:rPr>
        <w:t xml:space="preserve">hrubého </w:t>
      </w:r>
      <w:r w:rsidRPr="00CD0856">
        <w:rPr>
          <w:rFonts w:ascii="Tahoma" w:hAnsi="Tahoma" w:cs="Tahoma"/>
          <w:b/>
          <w:i/>
        </w:rPr>
        <w:t xml:space="preserve">úroku </w:t>
      </w:r>
      <w:r w:rsidR="008114DD">
        <w:rPr>
          <w:rFonts w:ascii="Tahoma" w:hAnsi="Tahoma" w:cs="Tahoma"/>
          <w:b/>
          <w:i/>
        </w:rPr>
        <w:t xml:space="preserve">za </w:t>
      </w:r>
      <w:r w:rsidRPr="00CD0856">
        <w:rPr>
          <w:rFonts w:ascii="Tahoma" w:hAnsi="Tahoma" w:cs="Tahoma"/>
          <w:b/>
          <w:i/>
        </w:rPr>
        <w:t>1 rok?</w:t>
      </w:r>
    </w:p>
    <w:p w:rsidR="00CD0856" w:rsidRDefault="00CD0856" w:rsidP="00CD0856">
      <w:pPr>
        <w:rPr>
          <w:rFonts w:ascii="Tahoma" w:hAnsi="Tahoma" w:cs="Tahoma"/>
          <w:b/>
          <w:i/>
        </w:rPr>
      </w:pPr>
    </w:p>
    <w:p w:rsidR="004178E8" w:rsidRDefault="004178E8" w:rsidP="00CD0856">
      <w:pPr>
        <w:rPr>
          <w:rFonts w:ascii="Tahoma" w:hAnsi="Tahoma" w:cs="Tahoma"/>
          <w:b/>
          <w:i/>
        </w:rPr>
      </w:pPr>
    </w:p>
    <w:p w:rsidR="004178E8" w:rsidRDefault="004178E8" w:rsidP="00CD0856">
      <w:pPr>
        <w:rPr>
          <w:rFonts w:ascii="Tahoma" w:hAnsi="Tahoma" w:cs="Tahoma"/>
          <w:b/>
          <w:i/>
        </w:rPr>
      </w:pPr>
    </w:p>
    <w:p w:rsidR="004178E8" w:rsidRDefault="004178E8" w:rsidP="00CD0856">
      <w:pPr>
        <w:rPr>
          <w:rFonts w:ascii="Tahoma" w:hAnsi="Tahoma" w:cs="Tahoma"/>
          <w:b/>
          <w:i/>
        </w:rPr>
      </w:pPr>
    </w:p>
    <w:p w:rsidR="004178E8" w:rsidRPr="00CD0856" w:rsidRDefault="004178E8" w:rsidP="00CD0856">
      <w:pPr>
        <w:rPr>
          <w:rFonts w:ascii="Tahoma" w:hAnsi="Tahoma" w:cs="Tahoma"/>
          <w:b/>
          <w:i/>
        </w:rPr>
      </w:pPr>
    </w:p>
    <w:p w:rsidR="00CD0856" w:rsidRPr="00CD0856" w:rsidRDefault="00CD0856" w:rsidP="00CD0856">
      <w:pPr>
        <w:pStyle w:val="Odstavecseseznamem"/>
        <w:numPr>
          <w:ilvl w:val="1"/>
          <w:numId w:val="4"/>
        </w:numPr>
        <w:spacing w:after="200" w:line="276" w:lineRule="auto"/>
        <w:contextualSpacing/>
        <w:rPr>
          <w:rFonts w:ascii="Tahoma" w:hAnsi="Tahoma" w:cs="Tahoma"/>
          <w:b/>
          <w:i/>
        </w:rPr>
      </w:pPr>
      <w:r w:rsidRPr="00CD0856">
        <w:rPr>
          <w:rFonts w:ascii="Tahoma" w:hAnsi="Tahoma" w:cs="Tahoma"/>
          <w:b/>
          <w:i/>
        </w:rPr>
        <w:t xml:space="preserve">Jaká bude výše </w:t>
      </w:r>
      <w:r w:rsidR="008114DD">
        <w:rPr>
          <w:rFonts w:ascii="Tahoma" w:hAnsi="Tahoma" w:cs="Tahoma"/>
          <w:b/>
          <w:i/>
        </w:rPr>
        <w:t xml:space="preserve">čistého </w:t>
      </w:r>
      <w:r w:rsidRPr="00CD0856">
        <w:rPr>
          <w:rFonts w:ascii="Tahoma" w:hAnsi="Tahoma" w:cs="Tahoma"/>
          <w:b/>
          <w:i/>
        </w:rPr>
        <w:t>úroku po srážce o daň z příjmu 15 %?</w:t>
      </w:r>
    </w:p>
    <w:p w:rsidR="00CD0856" w:rsidRPr="00CD0856" w:rsidRDefault="00CD0856" w:rsidP="00CD0856">
      <w:pPr>
        <w:pStyle w:val="Odstavecseseznamem"/>
        <w:rPr>
          <w:rFonts w:ascii="Tahoma" w:hAnsi="Tahoma" w:cs="Tahoma"/>
          <w:b/>
          <w:i/>
        </w:rPr>
      </w:pPr>
    </w:p>
    <w:p w:rsidR="00CD0856" w:rsidRPr="00CD0856" w:rsidRDefault="00CD0856" w:rsidP="00CD0856">
      <w:pPr>
        <w:rPr>
          <w:rFonts w:ascii="Tahoma" w:hAnsi="Tahoma" w:cs="Tahoma"/>
          <w:b/>
          <w:i/>
        </w:rPr>
      </w:pPr>
    </w:p>
    <w:p w:rsidR="00CD0856" w:rsidRDefault="00CD0856" w:rsidP="00CD0856">
      <w:pPr>
        <w:pStyle w:val="Odstavecseseznamem"/>
        <w:numPr>
          <w:ilvl w:val="1"/>
          <w:numId w:val="4"/>
        </w:numPr>
        <w:spacing w:after="200" w:line="276" w:lineRule="auto"/>
        <w:contextualSpacing/>
        <w:rPr>
          <w:rFonts w:ascii="Tahoma" w:hAnsi="Tahoma" w:cs="Tahoma"/>
          <w:b/>
          <w:i/>
        </w:rPr>
      </w:pPr>
      <w:r w:rsidRPr="00CD0856">
        <w:rPr>
          <w:rFonts w:ascii="Tahoma" w:hAnsi="Tahoma" w:cs="Tahoma"/>
          <w:b/>
          <w:i/>
        </w:rPr>
        <w:t>Kolik bude mít pan Šťastný za rok na účtu?</w:t>
      </w:r>
    </w:p>
    <w:p w:rsidR="00CD0856" w:rsidRPr="00CD0856" w:rsidRDefault="00CD0856" w:rsidP="00CD0856">
      <w:pPr>
        <w:spacing w:after="200" w:line="276" w:lineRule="auto"/>
        <w:contextualSpacing/>
        <w:rPr>
          <w:rFonts w:ascii="Tahoma" w:hAnsi="Tahoma" w:cs="Tahoma"/>
          <w:b/>
          <w:i/>
        </w:rPr>
      </w:pPr>
    </w:p>
    <w:p w:rsidR="00CD0856" w:rsidRPr="00CD0856" w:rsidRDefault="00CD0856" w:rsidP="00CD0856">
      <w:pPr>
        <w:pStyle w:val="Odstavecseseznamem"/>
        <w:numPr>
          <w:ilvl w:val="1"/>
          <w:numId w:val="4"/>
        </w:numPr>
        <w:spacing w:after="200" w:line="276" w:lineRule="auto"/>
        <w:contextualSpacing/>
        <w:rPr>
          <w:rFonts w:ascii="Tahoma" w:hAnsi="Tahoma" w:cs="Tahoma"/>
          <w:b/>
          <w:i/>
        </w:rPr>
      </w:pPr>
      <w:r w:rsidRPr="00CD0856">
        <w:rPr>
          <w:rFonts w:ascii="Tahoma" w:hAnsi="Tahoma" w:cs="Tahoma"/>
          <w:b/>
          <w:i/>
        </w:rPr>
        <w:t xml:space="preserve">Peníze vložil 9. 1. 2011 a vybral na dovolenou 23. 6. 2011. Kolik </w:t>
      </w:r>
      <w:r w:rsidR="00032DFD">
        <w:rPr>
          <w:rFonts w:ascii="Tahoma" w:hAnsi="Tahoma" w:cs="Tahoma"/>
          <w:b/>
          <w:i/>
        </w:rPr>
        <w:t xml:space="preserve">může </w:t>
      </w:r>
      <w:r w:rsidRPr="00CD0856">
        <w:rPr>
          <w:rFonts w:ascii="Tahoma" w:hAnsi="Tahoma" w:cs="Tahoma"/>
          <w:b/>
          <w:i/>
        </w:rPr>
        <w:t>vyb</w:t>
      </w:r>
      <w:r w:rsidR="00032DFD">
        <w:rPr>
          <w:rFonts w:ascii="Tahoma" w:hAnsi="Tahoma" w:cs="Tahoma"/>
          <w:b/>
          <w:i/>
        </w:rPr>
        <w:t>rat</w:t>
      </w:r>
      <w:r w:rsidRPr="00CD0856">
        <w:rPr>
          <w:rFonts w:ascii="Tahoma" w:hAnsi="Tahoma" w:cs="Tahoma"/>
          <w:b/>
          <w:i/>
        </w:rPr>
        <w:t xml:space="preserve"> pan Šťastný?</w:t>
      </w:r>
    </w:p>
    <w:p w:rsidR="00CD0856" w:rsidRPr="00032DFD" w:rsidRDefault="00CD0856" w:rsidP="00CD0856">
      <w:pPr>
        <w:pStyle w:val="Odstavecseseznamem"/>
        <w:rPr>
          <w:rFonts w:ascii="Tahoma" w:hAnsi="Tahoma" w:cs="Tahoma"/>
          <w:i/>
        </w:rPr>
      </w:pPr>
      <w:r w:rsidRPr="00032DFD">
        <w:rPr>
          <w:rFonts w:ascii="Tahoma" w:hAnsi="Tahoma" w:cs="Tahoma"/>
          <w:i/>
        </w:rPr>
        <w:t>1 měsíc …30 dní</w:t>
      </w:r>
    </w:p>
    <w:p w:rsidR="00CD0856" w:rsidRPr="00032DFD" w:rsidRDefault="00CD0856" w:rsidP="00CD0856">
      <w:pPr>
        <w:pStyle w:val="Odstavecseseznamem"/>
        <w:rPr>
          <w:rFonts w:ascii="Tahoma" w:hAnsi="Tahoma" w:cs="Tahoma"/>
          <w:i/>
        </w:rPr>
      </w:pPr>
      <w:r w:rsidRPr="00032DFD">
        <w:rPr>
          <w:rFonts w:ascii="Tahoma" w:hAnsi="Tahoma" w:cs="Tahoma"/>
          <w:i/>
        </w:rPr>
        <w:t>1 rok ……360 dní</w:t>
      </w:r>
    </w:p>
    <w:p w:rsidR="00CD0856" w:rsidRDefault="00CD0856" w:rsidP="00CD0856">
      <w:pPr>
        <w:rPr>
          <w:rFonts w:ascii="Tahoma" w:hAnsi="Tahoma" w:cs="Tahoma"/>
          <w:b/>
          <w:i/>
        </w:rPr>
      </w:pPr>
    </w:p>
    <w:p w:rsidR="008114DD" w:rsidRDefault="008114DD" w:rsidP="00CD0856">
      <w:pPr>
        <w:rPr>
          <w:rFonts w:ascii="Tahoma" w:hAnsi="Tahoma" w:cs="Tahoma"/>
          <w:b/>
          <w:i/>
        </w:rPr>
      </w:pPr>
    </w:p>
    <w:p w:rsidR="008114DD" w:rsidRDefault="008114DD" w:rsidP="00CD0856">
      <w:pPr>
        <w:rPr>
          <w:rFonts w:ascii="Tahoma" w:hAnsi="Tahoma" w:cs="Tahoma"/>
          <w:b/>
          <w:i/>
        </w:rPr>
      </w:pPr>
    </w:p>
    <w:p w:rsidR="008114DD" w:rsidRPr="00CD0856" w:rsidRDefault="008114DD" w:rsidP="00CD0856">
      <w:pPr>
        <w:rPr>
          <w:rFonts w:ascii="Tahoma" w:hAnsi="Tahoma" w:cs="Tahoma"/>
          <w:b/>
          <w:i/>
        </w:rPr>
      </w:pPr>
    </w:p>
    <w:p w:rsidR="00CD0856" w:rsidRPr="00CD0856" w:rsidRDefault="00CD0856" w:rsidP="00CD0856">
      <w:pPr>
        <w:rPr>
          <w:rFonts w:ascii="Tahoma" w:hAnsi="Tahoma" w:cs="Tahoma"/>
          <w:b/>
          <w:i/>
        </w:rPr>
      </w:pPr>
    </w:p>
    <w:p w:rsidR="00CD0856" w:rsidRPr="00CD0856" w:rsidRDefault="00CD0856" w:rsidP="00CD0856">
      <w:pPr>
        <w:pStyle w:val="Odstavecseseznamem"/>
        <w:numPr>
          <w:ilvl w:val="0"/>
          <w:numId w:val="4"/>
        </w:numPr>
        <w:spacing w:after="200" w:line="276" w:lineRule="auto"/>
        <w:ind w:left="357" w:hanging="357"/>
        <w:rPr>
          <w:rFonts w:ascii="Tahoma" w:hAnsi="Tahoma" w:cs="Tahoma"/>
          <w:b/>
          <w:i/>
        </w:rPr>
      </w:pPr>
      <w:r w:rsidRPr="00CD0856">
        <w:rPr>
          <w:rFonts w:ascii="Tahoma" w:hAnsi="Tahoma" w:cs="Tahoma"/>
          <w:b/>
          <w:i/>
        </w:rPr>
        <w:t>Jaký je rozdíl mezi kreditní a debetní kartou?</w:t>
      </w:r>
    </w:p>
    <w:p w:rsidR="00CD0856" w:rsidRPr="00CD0856" w:rsidRDefault="00CD0856" w:rsidP="00CD0856">
      <w:pPr>
        <w:pStyle w:val="Odstavecseseznamem"/>
        <w:numPr>
          <w:ilvl w:val="0"/>
          <w:numId w:val="4"/>
        </w:numPr>
        <w:spacing w:after="200" w:line="276" w:lineRule="auto"/>
        <w:contextualSpacing/>
        <w:rPr>
          <w:rFonts w:ascii="Tahoma" w:hAnsi="Tahoma" w:cs="Tahoma"/>
          <w:b/>
          <w:i/>
        </w:rPr>
      </w:pPr>
      <w:r w:rsidRPr="00CD0856">
        <w:rPr>
          <w:rFonts w:ascii="Tahoma" w:hAnsi="Tahoma" w:cs="Tahoma"/>
          <w:b/>
          <w:i/>
        </w:rPr>
        <w:t>Jaký je rozdíl mezi půjčkou a úvěrem?</w:t>
      </w:r>
    </w:p>
    <w:p w:rsidR="00CD0856" w:rsidRPr="00CD0856" w:rsidRDefault="00CD0856" w:rsidP="00CD0856">
      <w:pPr>
        <w:pStyle w:val="Odstavecseseznamem"/>
        <w:rPr>
          <w:rFonts w:ascii="Tahoma" w:hAnsi="Tahoma" w:cs="Tahoma"/>
          <w:b/>
          <w:i/>
        </w:rPr>
      </w:pPr>
    </w:p>
    <w:p w:rsidR="00CD0856" w:rsidRPr="00CD0856" w:rsidRDefault="00CD0856" w:rsidP="00CD0856">
      <w:pPr>
        <w:pStyle w:val="Odstavecseseznamem"/>
        <w:numPr>
          <w:ilvl w:val="0"/>
          <w:numId w:val="4"/>
        </w:numPr>
        <w:spacing w:after="200" w:line="276" w:lineRule="auto"/>
        <w:contextualSpacing/>
        <w:rPr>
          <w:rFonts w:ascii="Tahoma" w:hAnsi="Tahoma" w:cs="Tahoma"/>
          <w:b/>
          <w:i/>
        </w:rPr>
      </w:pPr>
      <w:r w:rsidRPr="00CD0856">
        <w:rPr>
          <w:rFonts w:ascii="Tahoma" w:hAnsi="Tahoma" w:cs="Tahoma"/>
          <w:b/>
          <w:i/>
        </w:rPr>
        <w:t>Úvěr „</w:t>
      </w:r>
      <w:r w:rsidRPr="00CD0856">
        <w:rPr>
          <w:rFonts w:ascii="Tahoma" w:hAnsi="Tahoma" w:cs="Tahoma"/>
          <w:b/>
        </w:rPr>
        <w:t>Pro každého“</w:t>
      </w:r>
      <w:r w:rsidRPr="00CD0856">
        <w:rPr>
          <w:rFonts w:ascii="Tahoma" w:hAnsi="Tahoma" w:cs="Tahoma"/>
          <w:b/>
          <w:i/>
        </w:rPr>
        <w:t xml:space="preserve"> má úrokovou sazbu 2,2 % p. m. a úvěr „</w:t>
      </w:r>
      <w:r w:rsidRPr="00CD0856">
        <w:rPr>
          <w:rFonts w:ascii="Tahoma" w:hAnsi="Tahoma" w:cs="Tahoma"/>
          <w:b/>
        </w:rPr>
        <w:t>Zcela levně“</w:t>
      </w:r>
      <w:r w:rsidRPr="00CD0856">
        <w:rPr>
          <w:rFonts w:ascii="Tahoma" w:hAnsi="Tahoma" w:cs="Tahoma"/>
          <w:b/>
          <w:i/>
        </w:rPr>
        <w:t xml:space="preserve"> má sazbu 24,5 % p. a. Který úvěr je výhodnější? Proč, zdůvodni.</w:t>
      </w:r>
    </w:p>
    <w:p w:rsidR="00CD0856" w:rsidRPr="00CD0856" w:rsidRDefault="00CD0856" w:rsidP="00CD0856">
      <w:pPr>
        <w:pStyle w:val="Odstavecseseznamem"/>
        <w:rPr>
          <w:rFonts w:ascii="Tahoma" w:hAnsi="Tahoma" w:cs="Tahoma"/>
          <w:b/>
          <w:i/>
        </w:rPr>
      </w:pPr>
    </w:p>
    <w:p w:rsidR="00CD0856" w:rsidRPr="00CD0856" w:rsidRDefault="00CD0856" w:rsidP="00CD0856">
      <w:pPr>
        <w:pStyle w:val="Odstavecseseznamem"/>
        <w:rPr>
          <w:rFonts w:ascii="Tahoma" w:hAnsi="Tahoma" w:cs="Tahoma"/>
          <w:b/>
          <w:i/>
        </w:rPr>
      </w:pPr>
    </w:p>
    <w:p w:rsidR="00CD0856" w:rsidRPr="00CD0856" w:rsidRDefault="00CD0856" w:rsidP="00CD0856">
      <w:pPr>
        <w:pStyle w:val="Odstavecseseznamem"/>
        <w:ind w:left="360"/>
        <w:rPr>
          <w:rFonts w:ascii="Tahoma" w:hAnsi="Tahoma" w:cs="Tahoma"/>
          <w:b/>
          <w:i/>
        </w:rPr>
      </w:pPr>
    </w:p>
    <w:p w:rsidR="00CD0856" w:rsidRPr="00CD0856" w:rsidRDefault="00CD0856" w:rsidP="00CD0856">
      <w:pPr>
        <w:pStyle w:val="Odstavecseseznamem"/>
        <w:numPr>
          <w:ilvl w:val="0"/>
          <w:numId w:val="4"/>
        </w:numPr>
        <w:spacing w:after="200" w:line="276" w:lineRule="auto"/>
        <w:contextualSpacing/>
        <w:rPr>
          <w:rFonts w:ascii="Tahoma" w:hAnsi="Tahoma" w:cs="Tahoma"/>
          <w:b/>
          <w:i/>
        </w:rPr>
      </w:pPr>
      <w:r w:rsidRPr="00CD0856">
        <w:rPr>
          <w:rFonts w:ascii="Tahoma" w:hAnsi="Tahoma" w:cs="Tahoma"/>
          <w:b/>
          <w:i/>
        </w:rPr>
        <w:t>Pan Nový zaplatil 1. 4. 2011 kreditní kartou dovolenou v hodnotě 64 000 Kč. Bude muset zaplatit úrok bance za půjčku na dovolenou, pokud splácí úvěr až 1. 6. 2011? Pokud ano, kolik? (Bezúročné období je 50 dní a úroková sazba je 1,89 % p. m.)</w:t>
      </w:r>
    </w:p>
    <w:p w:rsidR="00CD0856" w:rsidRDefault="00CD0856" w:rsidP="00CD0856">
      <w:pPr>
        <w:rPr>
          <w:rFonts w:ascii="Tahoma" w:hAnsi="Tahoma" w:cs="Tahoma"/>
          <w:b/>
          <w:i/>
        </w:rPr>
      </w:pPr>
    </w:p>
    <w:p w:rsidR="008114DD" w:rsidRDefault="008114DD" w:rsidP="00CD0856">
      <w:pPr>
        <w:rPr>
          <w:rFonts w:ascii="Tahoma" w:hAnsi="Tahoma" w:cs="Tahoma"/>
          <w:b/>
          <w:i/>
        </w:rPr>
      </w:pPr>
    </w:p>
    <w:p w:rsidR="008114DD" w:rsidRDefault="008114DD" w:rsidP="00CD0856">
      <w:pPr>
        <w:rPr>
          <w:rFonts w:ascii="Tahoma" w:hAnsi="Tahoma" w:cs="Tahoma"/>
          <w:b/>
          <w:i/>
        </w:rPr>
      </w:pPr>
    </w:p>
    <w:p w:rsidR="008114DD" w:rsidRDefault="008114DD" w:rsidP="00CD0856">
      <w:pPr>
        <w:rPr>
          <w:rFonts w:ascii="Tahoma" w:hAnsi="Tahoma" w:cs="Tahoma"/>
          <w:b/>
          <w:i/>
        </w:rPr>
      </w:pPr>
    </w:p>
    <w:p w:rsidR="008114DD" w:rsidRPr="00CD0856" w:rsidRDefault="008114DD" w:rsidP="00CD0856">
      <w:pPr>
        <w:rPr>
          <w:rFonts w:ascii="Tahoma" w:hAnsi="Tahoma" w:cs="Tahoma"/>
          <w:b/>
          <w:i/>
        </w:rPr>
      </w:pPr>
    </w:p>
    <w:p w:rsidR="00CD0856" w:rsidRDefault="00CD0856" w:rsidP="00CD0856">
      <w:pPr>
        <w:rPr>
          <w:rFonts w:ascii="Tahoma" w:hAnsi="Tahoma" w:cs="Tahoma"/>
        </w:rPr>
      </w:pPr>
      <w:r w:rsidRPr="00CD0856">
        <w:rPr>
          <w:rFonts w:ascii="Tahoma" w:hAnsi="Tahoma" w:cs="Tahoma"/>
          <w:b/>
          <w:i/>
          <w:u w:val="single"/>
        </w:rPr>
        <w:lastRenderedPageBreak/>
        <w:t>RPSN</w:t>
      </w:r>
      <w:r w:rsidRPr="00CD0856">
        <w:rPr>
          <w:rFonts w:ascii="Tahoma" w:hAnsi="Tahoma" w:cs="Tahoma"/>
          <w:i/>
        </w:rPr>
        <w:t xml:space="preserve"> (roční procentní sazba </w:t>
      </w:r>
      <w:proofErr w:type="gramStart"/>
      <w:r w:rsidRPr="00CD0856">
        <w:rPr>
          <w:rFonts w:ascii="Tahoma" w:hAnsi="Tahoma" w:cs="Tahoma"/>
          <w:i/>
        </w:rPr>
        <w:t xml:space="preserve">nákladů)  –  </w:t>
      </w:r>
      <w:r w:rsidRPr="00CD0856">
        <w:rPr>
          <w:rFonts w:ascii="Tahoma" w:hAnsi="Tahoma" w:cs="Tahoma"/>
        </w:rPr>
        <w:t>podíl</w:t>
      </w:r>
      <w:proofErr w:type="gramEnd"/>
      <w:r w:rsidRPr="00CD0856">
        <w:rPr>
          <w:rFonts w:ascii="Tahoma" w:hAnsi="Tahoma" w:cs="Tahoma"/>
        </w:rPr>
        <w:t xml:space="preserve"> v % z dlužné částky, kterou zaplatí klient za období 1 roku v souvislosti se splátkami, správou a dalšími výdaji v souvislosti s úvěrem.</w:t>
      </w:r>
    </w:p>
    <w:p w:rsidR="00A456B2" w:rsidRPr="00CD0856" w:rsidRDefault="00A456B2" w:rsidP="00CD0856">
      <w:pPr>
        <w:rPr>
          <w:rFonts w:ascii="Tahoma" w:hAnsi="Tahoma" w:cs="Tahoma"/>
        </w:rPr>
      </w:pPr>
    </w:p>
    <w:p w:rsidR="00CD0856" w:rsidRPr="00CD0856" w:rsidRDefault="00CD0856" w:rsidP="00CD0856">
      <w:pPr>
        <w:pStyle w:val="Odstavecseseznamem"/>
        <w:numPr>
          <w:ilvl w:val="0"/>
          <w:numId w:val="4"/>
        </w:numPr>
        <w:spacing w:after="200" w:line="276" w:lineRule="auto"/>
        <w:contextualSpacing/>
        <w:rPr>
          <w:rFonts w:ascii="Tahoma" w:hAnsi="Tahoma" w:cs="Tahoma"/>
          <w:b/>
          <w:i/>
        </w:rPr>
      </w:pPr>
      <w:r w:rsidRPr="00CD0856">
        <w:rPr>
          <w:rFonts w:ascii="Tahoma" w:hAnsi="Tahoma" w:cs="Tahoma"/>
          <w:b/>
          <w:i/>
        </w:rPr>
        <w:t xml:space="preserve">Půjčíme si </w:t>
      </w:r>
      <w:r w:rsidR="00E32DBC">
        <w:rPr>
          <w:rFonts w:ascii="Tahoma" w:hAnsi="Tahoma" w:cs="Tahoma"/>
          <w:b/>
          <w:i/>
        </w:rPr>
        <w:t>8</w:t>
      </w:r>
      <w:r w:rsidRPr="00CD0856">
        <w:rPr>
          <w:rFonts w:ascii="Tahoma" w:hAnsi="Tahoma" w:cs="Tahoma"/>
          <w:b/>
          <w:i/>
        </w:rPr>
        <w:t xml:space="preserve">0 000 Kč na </w:t>
      </w:r>
      <w:r w:rsidR="00E32DBC">
        <w:rPr>
          <w:rFonts w:ascii="Tahoma" w:hAnsi="Tahoma" w:cs="Tahoma"/>
          <w:b/>
          <w:i/>
        </w:rPr>
        <w:t>3</w:t>
      </w:r>
      <w:r w:rsidRPr="00CD0856">
        <w:rPr>
          <w:rFonts w:ascii="Tahoma" w:hAnsi="Tahoma" w:cs="Tahoma"/>
          <w:b/>
          <w:i/>
        </w:rPr>
        <w:t xml:space="preserve"> roky při měsíční splátce 2 500 Kč.</w:t>
      </w:r>
    </w:p>
    <w:p w:rsidR="00CD0856" w:rsidRDefault="00CD0856" w:rsidP="00CD0856">
      <w:pPr>
        <w:pStyle w:val="Odstavecseseznamem"/>
        <w:numPr>
          <w:ilvl w:val="1"/>
          <w:numId w:val="4"/>
        </w:numPr>
        <w:spacing w:after="200" w:line="276" w:lineRule="auto"/>
        <w:ind w:left="714" w:hanging="357"/>
        <w:rPr>
          <w:rFonts w:ascii="Tahoma" w:hAnsi="Tahoma" w:cs="Tahoma"/>
          <w:b/>
          <w:i/>
        </w:rPr>
      </w:pPr>
      <w:r w:rsidRPr="00CD0856">
        <w:rPr>
          <w:rFonts w:ascii="Tahoma" w:hAnsi="Tahoma" w:cs="Tahoma"/>
          <w:b/>
          <w:i/>
        </w:rPr>
        <w:t>Kolik vrátíme a kolik přeplatíme jen na splátkách?</w:t>
      </w:r>
    </w:p>
    <w:p w:rsidR="008114DD" w:rsidRPr="008114DD" w:rsidRDefault="008114DD" w:rsidP="008114DD">
      <w:pPr>
        <w:spacing w:after="200" w:line="276" w:lineRule="auto"/>
        <w:ind w:left="357"/>
        <w:rPr>
          <w:rFonts w:ascii="Tahoma" w:hAnsi="Tahoma" w:cs="Tahoma"/>
          <w:b/>
          <w:i/>
        </w:rPr>
      </w:pPr>
    </w:p>
    <w:p w:rsidR="00CD0856" w:rsidRDefault="00CD0856" w:rsidP="00CD0856">
      <w:pPr>
        <w:pStyle w:val="Odstavecseseznamem"/>
        <w:numPr>
          <w:ilvl w:val="1"/>
          <w:numId w:val="4"/>
        </w:numPr>
        <w:spacing w:after="200" w:line="276" w:lineRule="auto"/>
        <w:ind w:left="714" w:hanging="357"/>
        <w:rPr>
          <w:rFonts w:ascii="Tahoma" w:hAnsi="Tahoma" w:cs="Tahoma"/>
          <w:b/>
          <w:i/>
        </w:rPr>
      </w:pPr>
      <w:r w:rsidRPr="00CD0856">
        <w:rPr>
          <w:rFonts w:ascii="Tahoma" w:hAnsi="Tahoma" w:cs="Tahoma"/>
          <w:b/>
          <w:i/>
        </w:rPr>
        <w:t>Jaká je roční úroková sazba?</w:t>
      </w:r>
    </w:p>
    <w:p w:rsidR="008114DD" w:rsidRPr="008114DD" w:rsidRDefault="008114DD" w:rsidP="008114DD">
      <w:pPr>
        <w:pStyle w:val="Odstavecseseznamem"/>
        <w:rPr>
          <w:rFonts w:ascii="Tahoma" w:hAnsi="Tahoma" w:cs="Tahoma"/>
          <w:b/>
          <w:i/>
        </w:rPr>
      </w:pPr>
    </w:p>
    <w:p w:rsidR="008114DD" w:rsidRPr="008114DD" w:rsidRDefault="008114DD" w:rsidP="008114DD">
      <w:pPr>
        <w:spacing w:after="200" w:line="276" w:lineRule="auto"/>
        <w:ind w:left="357"/>
        <w:rPr>
          <w:rFonts w:ascii="Tahoma" w:hAnsi="Tahoma" w:cs="Tahoma"/>
          <w:b/>
          <w:i/>
        </w:rPr>
      </w:pPr>
    </w:p>
    <w:p w:rsidR="00CD0856" w:rsidRDefault="00CD0856" w:rsidP="00CD0856">
      <w:pPr>
        <w:pStyle w:val="Odstavecseseznamem"/>
        <w:numPr>
          <w:ilvl w:val="1"/>
          <w:numId w:val="4"/>
        </w:numPr>
        <w:spacing w:after="200" w:line="276" w:lineRule="auto"/>
        <w:ind w:left="714" w:hanging="357"/>
        <w:rPr>
          <w:rFonts w:ascii="Tahoma" w:hAnsi="Tahoma" w:cs="Tahoma"/>
          <w:b/>
          <w:i/>
        </w:rPr>
      </w:pPr>
      <w:r w:rsidRPr="00CD0856">
        <w:rPr>
          <w:rFonts w:ascii="Tahoma" w:hAnsi="Tahoma" w:cs="Tahoma"/>
          <w:b/>
          <w:i/>
        </w:rPr>
        <w:t xml:space="preserve">Kolik vrátíme celkem, pokud </w:t>
      </w:r>
      <w:r w:rsidR="00E32DBC">
        <w:rPr>
          <w:rFonts w:ascii="Tahoma" w:hAnsi="Tahoma" w:cs="Tahoma"/>
          <w:b/>
          <w:i/>
        </w:rPr>
        <w:t xml:space="preserve">pravidelný </w:t>
      </w:r>
      <w:r w:rsidRPr="00CD0856">
        <w:rPr>
          <w:rFonts w:ascii="Tahoma" w:hAnsi="Tahoma" w:cs="Tahoma"/>
          <w:b/>
          <w:i/>
        </w:rPr>
        <w:t xml:space="preserve">roční poplatek za vedení </w:t>
      </w:r>
      <w:r w:rsidR="00E32DBC">
        <w:rPr>
          <w:rFonts w:ascii="Tahoma" w:hAnsi="Tahoma" w:cs="Tahoma"/>
          <w:b/>
          <w:i/>
        </w:rPr>
        <w:t xml:space="preserve">úvěrového </w:t>
      </w:r>
      <w:r w:rsidRPr="00CD0856">
        <w:rPr>
          <w:rFonts w:ascii="Tahoma" w:hAnsi="Tahoma" w:cs="Tahoma"/>
          <w:b/>
          <w:i/>
        </w:rPr>
        <w:t xml:space="preserve">účtu </w:t>
      </w:r>
      <w:r w:rsidR="00E32DBC" w:rsidRPr="00CD0856">
        <w:rPr>
          <w:rFonts w:ascii="Tahoma" w:hAnsi="Tahoma" w:cs="Tahoma"/>
          <w:b/>
          <w:i/>
        </w:rPr>
        <w:t>stojí 3</w:t>
      </w:r>
      <w:r w:rsidR="00E32DBC">
        <w:rPr>
          <w:rFonts w:ascii="Tahoma" w:hAnsi="Tahoma" w:cs="Tahoma"/>
          <w:b/>
          <w:i/>
        </w:rPr>
        <w:t>5</w:t>
      </w:r>
      <w:r w:rsidR="00E32DBC" w:rsidRPr="00CD0856">
        <w:rPr>
          <w:rFonts w:ascii="Tahoma" w:hAnsi="Tahoma" w:cs="Tahoma"/>
          <w:b/>
          <w:i/>
        </w:rPr>
        <w:t xml:space="preserve">0 Kč </w:t>
      </w:r>
      <w:r w:rsidRPr="00CD0856">
        <w:rPr>
          <w:rFonts w:ascii="Tahoma" w:hAnsi="Tahoma" w:cs="Tahoma"/>
          <w:b/>
          <w:i/>
        </w:rPr>
        <w:t>a při uzavření zaplatíme jednorázový poplatek 1 500 Kč?</w:t>
      </w:r>
    </w:p>
    <w:p w:rsidR="008114DD" w:rsidRPr="008114DD" w:rsidRDefault="008114DD" w:rsidP="008114DD">
      <w:pPr>
        <w:spacing w:after="200" w:line="276" w:lineRule="auto"/>
        <w:rPr>
          <w:rFonts w:ascii="Tahoma" w:hAnsi="Tahoma" w:cs="Tahoma"/>
          <w:b/>
          <w:i/>
        </w:rPr>
      </w:pPr>
    </w:p>
    <w:p w:rsidR="00CD0856" w:rsidRPr="00CD0856" w:rsidRDefault="00CD0856" w:rsidP="00CD0856">
      <w:pPr>
        <w:pStyle w:val="Odstavecseseznamem"/>
        <w:numPr>
          <w:ilvl w:val="1"/>
          <w:numId w:val="4"/>
        </w:numPr>
        <w:spacing w:after="200" w:line="276" w:lineRule="auto"/>
        <w:ind w:left="714" w:hanging="357"/>
        <w:rPr>
          <w:rFonts w:ascii="Tahoma" w:hAnsi="Tahoma" w:cs="Tahoma"/>
          <w:b/>
          <w:i/>
        </w:rPr>
      </w:pPr>
      <w:r w:rsidRPr="00CD0856">
        <w:rPr>
          <w:rFonts w:ascii="Tahoma" w:hAnsi="Tahoma" w:cs="Tahoma"/>
          <w:b/>
          <w:i/>
        </w:rPr>
        <w:t>Kolik je RPSN u této půjčky?</w:t>
      </w:r>
    </w:p>
    <w:p w:rsidR="00CD0856" w:rsidRDefault="00CD0856" w:rsidP="00CD0856">
      <w:pPr>
        <w:rPr>
          <w:rFonts w:ascii="Tahoma" w:hAnsi="Tahoma" w:cs="Tahoma"/>
          <w:b/>
          <w:i/>
        </w:rPr>
      </w:pPr>
    </w:p>
    <w:p w:rsidR="004178E8" w:rsidRDefault="004178E8" w:rsidP="00CD0856">
      <w:pPr>
        <w:rPr>
          <w:rFonts w:ascii="Tahoma" w:hAnsi="Tahoma" w:cs="Tahoma"/>
          <w:b/>
          <w:i/>
        </w:rPr>
      </w:pPr>
    </w:p>
    <w:p w:rsidR="004178E8" w:rsidRDefault="004178E8" w:rsidP="00CD0856">
      <w:pPr>
        <w:rPr>
          <w:rFonts w:ascii="Tahoma" w:hAnsi="Tahoma" w:cs="Tahoma"/>
          <w:b/>
          <w:i/>
        </w:rPr>
      </w:pPr>
    </w:p>
    <w:p w:rsidR="004178E8" w:rsidRDefault="004178E8" w:rsidP="00CD0856">
      <w:pPr>
        <w:rPr>
          <w:rFonts w:ascii="Tahoma" w:hAnsi="Tahoma" w:cs="Tahoma"/>
          <w:b/>
          <w:i/>
        </w:rPr>
      </w:pPr>
    </w:p>
    <w:p w:rsidR="004178E8" w:rsidRDefault="004178E8" w:rsidP="00CD0856">
      <w:pPr>
        <w:rPr>
          <w:rFonts w:ascii="Tahoma" w:hAnsi="Tahoma" w:cs="Tahoma"/>
          <w:b/>
          <w:i/>
        </w:rPr>
      </w:pPr>
    </w:p>
    <w:p w:rsidR="004178E8" w:rsidRDefault="004178E8" w:rsidP="00CD0856">
      <w:pPr>
        <w:rPr>
          <w:rFonts w:ascii="Tahoma" w:hAnsi="Tahoma" w:cs="Tahoma"/>
          <w:b/>
          <w:i/>
        </w:rPr>
      </w:pPr>
    </w:p>
    <w:p w:rsidR="004178E8" w:rsidRDefault="004178E8" w:rsidP="00CD0856">
      <w:pPr>
        <w:rPr>
          <w:rFonts w:ascii="Tahoma" w:hAnsi="Tahoma" w:cs="Tahoma"/>
          <w:b/>
          <w:i/>
        </w:rPr>
      </w:pPr>
    </w:p>
    <w:p w:rsidR="004178E8" w:rsidRDefault="004178E8" w:rsidP="00CD0856">
      <w:pPr>
        <w:rPr>
          <w:rFonts w:ascii="Tahoma" w:hAnsi="Tahoma" w:cs="Tahoma"/>
          <w:b/>
          <w:i/>
        </w:rPr>
      </w:pPr>
    </w:p>
    <w:p w:rsidR="004178E8" w:rsidRDefault="004178E8" w:rsidP="00CD0856">
      <w:pPr>
        <w:rPr>
          <w:rFonts w:ascii="Tahoma" w:hAnsi="Tahoma" w:cs="Tahoma"/>
          <w:b/>
          <w:i/>
        </w:rPr>
      </w:pPr>
    </w:p>
    <w:p w:rsidR="008114DD" w:rsidRDefault="008114DD" w:rsidP="00CD0856">
      <w:pPr>
        <w:rPr>
          <w:rFonts w:ascii="Tahoma" w:hAnsi="Tahoma" w:cs="Tahoma"/>
          <w:b/>
          <w:i/>
        </w:rPr>
      </w:pPr>
    </w:p>
    <w:p w:rsidR="00CD0856" w:rsidRDefault="004178E8" w:rsidP="00CD0856">
      <w:pPr>
        <w:rPr>
          <w:rFonts w:ascii="Tahoma" w:hAnsi="Tahoma" w:cs="Tahoma"/>
          <w:i/>
        </w:rPr>
      </w:pPr>
      <w:r w:rsidRPr="00CD0856">
        <w:rPr>
          <w:rFonts w:ascii="Tahoma" w:hAnsi="Tahoma" w:cs="Tahoma"/>
          <w:b/>
          <w:i/>
          <w:u w:val="single"/>
        </w:rPr>
        <w:t xml:space="preserve">SLOŽENÉ ÚROKOVÁNÍ </w:t>
      </w:r>
      <w:r w:rsidR="00CD0856" w:rsidRPr="00CD0856">
        <w:rPr>
          <w:rFonts w:ascii="Tahoma" w:hAnsi="Tahoma" w:cs="Tahoma"/>
          <w:i/>
        </w:rPr>
        <w:t>(počítáme i s úrokem z úroku, jistina se mění)</w:t>
      </w:r>
    </w:p>
    <w:p w:rsidR="004178E8" w:rsidRPr="00CD0856" w:rsidRDefault="004178E8" w:rsidP="00CD0856">
      <w:pPr>
        <w:rPr>
          <w:rFonts w:ascii="Tahoma" w:hAnsi="Tahoma" w:cs="Tahoma"/>
          <w:i/>
        </w:rPr>
      </w:pPr>
    </w:p>
    <w:p w:rsidR="00CD0856" w:rsidRPr="00CD0856" w:rsidRDefault="00CD0856" w:rsidP="00CD0856">
      <w:pPr>
        <w:pStyle w:val="Odstavecseseznamem"/>
        <w:numPr>
          <w:ilvl w:val="0"/>
          <w:numId w:val="4"/>
        </w:numPr>
        <w:spacing w:after="200" w:line="276" w:lineRule="auto"/>
        <w:contextualSpacing/>
        <w:rPr>
          <w:rFonts w:ascii="Tahoma" w:hAnsi="Tahoma" w:cs="Tahoma"/>
          <w:b/>
          <w:i/>
        </w:rPr>
      </w:pPr>
      <w:r w:rsidRPr="00CD0856">
        <w:rPr>
          <w:rFonts w:ascii="Tahoma" w:hAnsi="Tahoma" w:cs="Tahoma"/>
          <w:b/>
          <w:i/>
        </w:rPr>
        <w:t>Paní Malá uložila na účet s  výpovědní lhůtou 3 roky 100 000 Kč při úrokové sazbě 4,1 %. Doplň tabulku se stavem účtu</w:t>
      </w:r>
      <w:r w:rsidRPr="00CD0856">
        <w:rPr>
          <w:rFonts w:ascii="Tahoma" w:hAnsi="Tahoma" w:cs="Tahoma"/>
          <w:i/>
        </w:rPr>
        <w:t>.(Pro zjednodušení nepočítáme se zdaněním</w:t>
      </w:r>
      <w:r w:rsidRPr="00CD0856">
        <w:rPr>
          <w:rFonts w:ascii="Tahoma" w:hAnsi="Tahoma" w:cs="Tahoma"/>
          <w:b/>
          <w:i/>
        </w:rPr>
        <w:t>.</w:t>
      </w:r>
      <w:r w:rsidRPr="004178E8">
        <w:rPr>
          <w:rFonts w:ascii="Tahoma" w:hAnsi="Tahoma" w:cs="Tahoma"/>
          <w:i/>
        </w:rPr>
        <w:t>)</w:t>
      </w:r>
    </w:p>
    <w:tbl>
      <w:tblPr>
        <w:tblStyle w:val="Mkatabulky"/>
        <w:tblW w:w="0" w:type="auto"/>
        <w:tblLook w:val="04A0"/>
      </w:tblPr>
      <w:tblGrid>
        <w:gridCol w:w="817"/>
        <w:gridCol w:w="1843"/>
        <w:gridCol w:w="5528"/>
        <w:gridCol w:w="2552"/>
      </w:tblGrid>
      <w:tr w:rsidR="00CD0856" w:rsidRPr="00CD0856" w:rsidTr="00494650">
        <w:tc>
          <w:tcPr>
            <w:tcW w:w="817" w:type="dxa"/>
            <w:shd w:val="clear" w:color="auto" w:fill="BFBFBF" w:themeFill="background1" w:themeFillShade="BF"/>
          </w:tcPr>
          <w:p w:rsidR="00CD0856" w:rsidRPr="00CD0856" w:rsidRDefault="00CD0856" w:rsidP="00494650">
            <w:pPr>
              <w:rPr>
                <w:rFonts w:ascii="Tahoma" w:hAnsi="Tahoma" w:cs="Tahoma"/>
                <w:b/>
                <w:i/>
              </w:rPr>
            </w:pPr>
            <w:r w:rsidRPr="00CD0856">
              <w:rPr>
                <w:rFonts w:ascii="Tahoma" w:hAnsi="Tahoma" w:cs="Tahoma"/>
                <w:b/>
                <w:i/>
              </w:rPr>
              <w:t>Rok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CD0856" w:rsidRPr="00CD0856" w:rsidRDefault="00CD0856" w:rsidP="00494650">
            <w:pPr>
              <w:rPr>
                <w:rFonts w:ascii="Tahoma" w:hAnsi="Tahoma" w:cs="Tahoma"/>
                <w:b/>
                <w:i/>
              </w:rPr>
            </w:pPr>
            <w:r w:rsidRPr="00CD0856">
              <w:rPr>
                <w:rFonts w:ascii="Tahoma" w:hAnsi="Tahoma" w:cs="Tahoma"/>
                <w:b/>
                <w:i/>
              </w:rPr>
              <w:t>Jistina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:rsidR="00CD0856" w:rsidRPr="00CD0856" w:rsidRDefault="00CD0856" w:rsidP="00494650">
            <w:pPr>
              <w:rPr>
                <w:rFonts w:ascii="Tahoma" w:hAnsi="Tahoma" w:cs="Tahoma"/>
                <w:b/>
                <w:i/>
              </w:rPr>
            </w:pPr>
            <w:r w:rsidRPr="00CD0856">
              <w:rPr>
                <w:rFonts w:ascii="Tahoma" w:hAnsi="Tahoma" w:cs="Tahoma"/>
                <w:b/>
                <w:i/>
              </w:rPr>
              <w:t xml:space="preserve">Úrok </w:t>
            </w:r>
            <w:r w:rsidRPr="00CD0856">
              <w:rPr>
                <w:rFonts w:ascii="Tahoma" w:hAnsi="Tahoma" w:cs="Tahoma"/>
                <w:i/>
              </w:rPr>
              <w:t>(zapiš s výpočtem)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CD0856" w:rsidRPr="00CD0856" w:rsidRDefault="00CD0856" w:rsidP="00494650">
            <w:pPr>
              <w:rPr>
                <w:rFonts w:ascii="Tahoma" w:hAnsi="Tahoma" w:cs="Tahoma"/>
                <w:b/>
                <w:i/>
              </w:rPr>
            </w:pPr>
            <w:r w:rsidRPr="00CD0856">
              <w:rPr>
                <w:rFonts w:ascii="Tahoma" w:hAnsi="Tahoma" w:cs="Tahoma"/>
                <w:b/>
                <w:i/>
              </w:rPr>
              <w:t>Konečná jistina</w:t>
            </w:r>
          </w:p>
        </w:tc>
      </w:tr>
      <w:tr w:rsidR="00CD0856" w:rsidRPr="00CD0856" w:rsidTr="00494650">
        <w:trPr>
          <w:trHeight w:val="429"/>
        </w:trPr>
        <w:tc>
          <w:tcPr>
            <w:tcW w:w="817" w:type="dxa"/>
          </w:tcPr>
          <w:p w:rsidR="00CD0856" w:rsidRPr="00CD0856" w:rsidRDefault="00CD0856" w:rsidP="00494650">
            <w:pPr>
              <w:rPr>
                <w:rFonts w:ascii="Tahoma" w:hAnsi="Tahoma" w:cs="Tahoma"/>
                <w:b/>
                <w:i/>
              </w:rPr>
            </w:pPr>
            <w:r w:rsidRPr="00CD0856">
              <w:rPr>
                <w:rFonts w:ascii="Tahoma" w:hAnsi="Tahoma" w:cs="Tahoma"/>
                <w:b/>
                <w:i/>
              </w:rPr>
              <w:t>1.</w:t>
            </w:r>
          </w:p>
        </w:tc>
        <w:tc>
          <w:tcPr>
            <w:tcW w:w="1843" w:type="dxa"/>
          </w:tcPr>
          <w:p w:rsidR="00CD0856" w:rsidRPr="00CD0856" w:rsidRDefault="00CD0856" w:rsidP="00494650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5528" w:type="dxa"/>
          </w:tcPr>
          <w:p w:rsidR="00CD0856" w:rsidRPr="00CD0856" w:rsidRDefault="00CD0856" w:rsidP="00494650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2552" w:type="dxa"/>
          </w:tcPr>
          <w:p w:rsidR="00CD0856" w:rsidRPr="00CD0856" w:rsidRDefault="00CD0856" w:rsidP="00494650">
            <w:pPr>
              <w:rPr>
                <w:rFonts w:ascii="Tahoma" w:hAnsi="Tahoma" w:cs="Tahoma"/>
                <w:b/>
                <w:i/>
              </w:rPr>
            </w:pPr>
          </w:p>
        </w:tc>
      </w:tr>
      <w:tr w:rsidR="00CD0856" w:rsidRPr="00CD0856" w:rsidTr="00494650">
        <w:trPr>
          <w:trHeight w:val="433"/>
        </w:trPr>
        <w:tc>
          <w:tcPr>
            <w:tcW w:w="817" w:type="dxa"/>
          </w:tcPr>
          <w:p w:rsidR="00CD0856" w:rsidRPr="00CD0856" w:rsidRDefault="00CD0856" w:rsidP="00494650">
            <w:pPr>
              <w:rPr>
                <w:rFonts w:ascii="Tahoma" w:hAnsi="Tahoma" w:cs="Tahoma"/>
                <w:b/>
                <w:i/>
              </w:rPr>
            </w:pPr>
            <w:r w:rsidRPr="00CD0856">
              <w:rPr>
                <w:rFonts w:ascii="Tahoma" w:hAnsi="Tahoma" w:cs="Tahoma"/>
                <w:b/>
                <w:i/>
              </w:rPr>
              <w:t>2.</w:t>
            </w:r>
          </w:p>
        </w:tc>
        <w:tc>
          <w:tcPr>
            <w:tcW w:w="1843" w:type="dxa"/>
          </w:tcPr>
          <w:p w:rsidR="00CD0856" w:rsidRPr="00CD0856" w:rsidRDefault="00CD0856" w:rsidP="00494650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5528" w:type="dxa"/>
          </w:tcPr>
          <w:p w:rsidR="00CD0856" w:rsidRPr="00CD0856" w:rsidRDefault="00CD0856" w:rsidP="00494650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2552" w:type="dxa"/>
          </w:tcPr>
          <w:p w:rsidR="00CD0856" w:rsidRPr="00CD0856" w:rsidRDefault="00CD0856" w:rsidP="00494650">
            <w:pPr>
              <w:rPr>
                <w:rFonts w:ascii="Tahoma" w:hAnsi="Tahoma" w:cs="Tahoma"/>
                <w:b/>
                <w:i/>
              </w:rPr>
            </w:pPr>
          </w:p>
        </w:tc>
      </w:tr>
      <w:tr w:rsidR="00CD0856" w:rsidRPr="00CD0856" w:rsidTr="00494650">
        <w:trPr>
          <w:trHeight w:val="399"/>
        </w:trPr>
        <w:tc>
          <w:tcPr>
            <w:tcW w:w="817" w:type="dxa"/>
          </w:tcPr>
          <w:p w:rsidR="00CD0856" w:rsidRPr="00CD0856" w:rsidRDefault="00CD0856" w:rsidP="00494650">
            <w:pPr>
              <w:rPr>
                <w:rFonts w:ascii="Tahoma" w:hAnsi="Tahoma" w:cs="Tahoma"/>
                <w:b/>
                <w:i/>
              </w:rPr>
            </w:pPr>
            <w:r w:rsidRPr="00CD0856">
              <w:rPr>
                <w:rFonts w:ascii="Tahoma" w:hAnsi="Tahoma" w:cs="Tahoma"/>
                <w:b/>
                <w:i/>
              </w:rPr>
              <w:t>3.</w:t>
            </w:r>
          </w:p>
        </w:tc>
        <w:tc>
          <w:tcPr>
            <w:tcW w:w="1843" w:type="dxa"/>
          </w:tcPr>
          <w:p w:rsidR="00CD0856" w:rsidRPr="00CD0856" w:rsidRDefault="00CD0856" w:rsidP="00494650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5528" w:type="dxa"/>
          </w:tcPr>
          <w:p w:rsidR="00CD0856" w:rsidRPr="00CD0856" w:rsidRDefault="00CD0856" w:rsidP="00494650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2552" w:type="dxa"/>
          </w:tcPr>
          <w:p w:rsidR="00CD0856" w:rsidRPr="00CD0856" w:rsidRDefault="00CD0856" w:rsidP="00494650">
            <w:pPr>
              <w:rPr>
                <w:rFonts w:ascii="Tahoma" w:hAnsi="Tahoma" w:cs="Tahoma"/>
                <w:b/>
                <w:i/>
              </w:rPr>
            </w:pPr>
          </w:p>
        </w:tc>
      </w:tr>
    </w:tbl>
    <w:p w:rsidR="004178E8" w:rsidRDefault="004178E8" w:rsidP="00CD0856">
      <w:pPr>
        <w:rPr>
          <w:rFonts w:ascii="Tahoma" w:hAnsi="Tahoma" w:cs="Tahoma"/>
          <w:b/>
          <w:i/>
        </w:rPr>
      </w:pPr>
    </w:p>
    <w:p w:rsidR="004178E8" w:rsidRDefault="004178E8" w:rsidP="00CD0856">
      <w:pPr>
        <w:rPr>
          <w:rFonts w:ascii="Tahoma" w:hAnsi="Tahoma" w:cs="Tahoma"/>
          <w:b/>
          <w:i/>
        </w:rPr>
      </w:pPr>
    </w:p>
    <w:p w:rsidR="00CD0856" w:rsidRDefault="00CD0856" w:rsidP="00CD0856">
      <w:pPr>
        <w:rPr>
          <w:rFonts w:ascii="Tahoma" w:hAnsi="Tahoma" w:cs="Tahoma"/>
          <w:b/>
          <w:i/>
        </w:rPr>
      </w:pPr>
      <w:r w:rsidRPr="00CD0856">
        <w:rPr>
          <w:rFonts w:ascii="Tahoma" w:hAnsi="Tahoma" w:cs="Tahoma"/>
          <w:b/>
          <w:i/>
        </w:rPr>
        <w:t xml:space="preserve">Mnoho dalších a zajímavých informací najdeš na </w:t>
      </w:r>
      <w:hyperlink r:id="rId12" w:history="1">
        <w:r w:rsidRPr="00CD0856">
          <w:rPr>
            <w:rStyle w:val="Hypertextovodkaz"/>
            <w:rFonts w:ascii="Tahoma" w:hAnsi="Tahoma" w:cs="Tahoma"/>
            <w:i/>
          </w:rPr>
          <w:t>www.finance.cz</w:t>
        </w:r>
      </w:hyperlink>
      <w:r w:rsidRPr="00CD0856">
        <w:rPr>
          <w:rFonts w:ascii="Tahoma" w:hAnsi="Tahoma" w:cs="Tahoma"/>
          <w:b/>
          <w:i/>
        </w:rPr>
        <w:t>, www. cnb.cz, příp.</w:t>
      </w:r>
      <w:r w:rsidR="004178E8">
        <w:rPr>
          <w:rFonts w:ascii="Tahoma" w:hAnsi="Tahoma" w:cs="Tahoma"/>
          <w:b/>
          <w:i/>
        </w:rPr>
        <w:t> </w:t>
      </w:r>
      <w:r w:rsidRPr="00CD0856">
        <w:rPr>
          <w:rFonts w:ascii="Tahoma" w:hAnsi="Tahoma" w:cs="Tahoma"/>
          <w:b/>
          <w:i/>
        </w:rPr>
        <w:t>na</w:t>
      </w:r>
      <w:r w:rsidR="004178E8">
        <w:rPr>
          <w:rFonts w:ascii="Tahoma" w:hAnsi="Tahoma" w:cs="Tahoma"/>
          <w:b/>
          <w:i/>
        </w:rPr>
        <w:t> </w:t>
      </w:r>
      <w:r w:rsidR="00AF4CD8">
        <w:rPr>
          <w:rFonts w:ascii="Tahoma" w:hAnsi="Tahoma" w:cs="Tahoma"/>
          <w:b/>
          <w:i/>
        </w:rPr>
        <w:t>stránkách konkrétních bank.</w:t>
      </w:r>
    </w:p>
    <w:p w:rsidR="001C7606" w:rsidRDefault="001C7606" w:rsidP="00CD0856">
      <w:pPr>
        <w:rPr>
          <w:rFonts w:ascii="Tahoma" w:hAnsi="Tahoma" w:cs="Tahoma"/>
          <w:b/>
          <w:i/>
        </w:rPr>
      </w:pPr>
    </w:p>
    <w:p w:rsidR="001C7606" w:rsidRPr="004178E8" w:rsidRDefault="001C7606" w:rsidP="00CD0856">
      <w:pPr>
        <w:rPr>
          <w:rFonts w:ascii="Tahoma" w:hAnsi="Tahoma" w:cs="Tahoma"/>
          <w:b/>
          <w:i/>
        </w:rPr>
        <w:sectPr w:rsidR="001C7606" w:rsidRPr="004178E8" w:rsidSect="00CD0856">
          <w:type w:val="continuous"/>
          <w:pgSz w:w="11906" w:h="16838"/>
          <w:pgMar w:top="851" w:right="566" w:bottom="1417" w:left="567" w:header="708" w:footer="708" w:gutter="0"/>
          <w:cols w:space="708"/>
          <w:docGrid w:linePitch="360"/>
        </w:sectPr>
      </w:pPr>
    </w:p>
    <w:p w:rsidR="006E44DD" w:rsidRDefault="006E44DD" w:rsidP="00AF4CD8">
      <w:pPr>
        <w:rPr>
          <w:rFonts w:ascii="Tahoma" w:hAnsi="Tahoma" w:cs="Tahoma"/>
          <w:b/>
        </w:rPr>
      </w:pPr>
    </w:p>
    <w:sectPr w:rsidR="006E44DD" w:rsidSect="006E44DD">
      <w:footerReference w:type="default" r:id="rId13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4DD" w:rsidRDefault="00382AA9">
      <w:r>
        <w:separator/>
      </w:r>
    </w:p>
  </w:endnote>
  <w:endnote w:type="continuationSeparator" w:id="0">
    <w:p w:rsidR="006E44DD" w:rsidRDefault="00382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8E8" w:rsidRDefault="004178E8" w:rsidP="004178E8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178E8" w:rsidRDefault="004178E8" w:rsidP="004178E8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Materiály jsou určeny pro bezplatné používání pro potřeby výuky a vzdělávání na všech typech škol a školských zařízení. Jakékoliv další využití podléhá Autorskému zákonu. Autorem materiálu a všech jeho částí, není-li uvedeno jinak, je Mgr. Dagmar </w:t>
    </w:r>
    <w:proofErr w:type="spellStart"/>
    <w:r>
      <w:rPr>
        <w:rFonts w:ascii="Tahoma" w:hAnsi="Tahoma" w:cs="Tahoma"/>
        <w:bCs/>
        <w:i/>
        <w:color w:val="000000"/>
        <w:sz w:val="20"/>
      </w:rPr>
      <w:t>Pohludková</w:t>
    </w:r>
    <w:proofErr w:type="spellEnd"/>
    <w:r w:rsidR="00B2289E">
      <w:rPr>
        <w:rFonts w:ascii="Tahoma" w:hAnsi="Tahoma" w:cs="Tahoma"/>
        <w:bCs/>
        <w:i/>
        <w:color w:val="000000"/>
        <w:sz w:val="20"/>
      </w:rPr>
      <w:t>.</w:t>
    </w:r>
  </w:p>
  <w:p w:rsidR="004178E8" w:rsidRDefault="004178E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4DD" w:rsidRDefault="00382AA9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6E44DD" w:rsidRDefault="00382AA9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>Byl uskutečněn z prostředků grantového projektu OPVK. 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5044A5">
      <w:rPr>
        <w:rFonts w:ascii="Tahoma" w:hAnsi="Tahoma" w:cs="Tahoma"/>
        <w:bCs/>
        <w:i/>
        <w:color w:val="000000"/>
        <w:sz w:val="20"/>
      </w:rPr>
      <w:t xml:space="preserve"> Dagmar </w:t>
    </w:r>
    <w:proofErr w:type="spellStart"/>
    <w:r w:rsidR="005044A5">
      <w:rPr>
        <w:rFonts w:ascii="Tahoma" w:hAnsi="Tahoma" w:cs="Tahoma"/>
        <w:bCs/>
        <w:i/>
        <w:color w:val="000000"/>
        <w:sz w:val="20"/>
      </w:rPr>
      <w:t>Pohludková</w:t>
    </w:r>
    <w:proofErr w:type="spellEnd"/>
  </w:p>
  <w:p w:rsidR="006E44DD" w:rsidRDefault="006E44DD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6E44DD" w:rsidRDefault="006E44DD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4DD" w:rsidRDefault="00382AA9">
      <w:r>
        <w:separator/>
      </w:r>
    </w:p>
  </w:footnote>
  <w:footnote w:type="continuationSeparator" w:id="0">
    <w:p w:rsidR="006E44DD" w:rsidRDefault="00382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926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2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51BEF"/>
    <w:rsid w:val="00032DFD"/>
    <w:rsid w:val="00091AEE"/>
    <w:rsid w:val="001C7606"/>
    <w:rsid w:val="00251BEF"/>
    <w:rsid w:val="002D6280"/>
    <w:rsid w:val="00382AA9"/>
    <w:rsid w:val="004178E8"/>
    <w:rsid w:val="005044A5"/>
    <w:rsid w:val="00577068"/>
    <w:rsid w:val="006E44DD"/>
    <w:rsid w:val="00805AA1"/>
    <w:rsid w:val="008114DD"/>
    <w:rsid w:val="008232DC"/>
    <w:rsid w:val="00852B3C"/>
    <w:rsid w:val="008F43AB"/>
    <w:rsid w:val="009F315E"/>
    <w:rsid w:val="00A456B2"/>
    <w:rsid w:val="00A855FA"/>
    <w:rsid w:val="00A924B7"/>
    <w:rsid w:val="00AA3321"/>
    <w:rsid w:val="00AF4CD8"/>
    <w:rsid w:val="00B2289E"/>
    <w:rsid w:val="00CD0856"/>
    <w:rsid w:val="00E32DBC"/>
    <w:rsid w:val="00E83EBF"/>
    <w:rsid w:val="00FF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6E44DD"/>
    <w:rPr>
      <w:sz w:val="24"/>
      <w:szCs w:val="24"/>
    </w:rPr>
  </w:style>
  <w:style w:type="paragraph" w:styleId="Nadpis1">
    <w:name w:val="heading 1"/>
    <w:basedOn w:val="Normln"/>
    <w:next w:val="Normln"/>
    <w:qFormat/>
    <w:rsid w:val="006E44D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E44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E44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44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44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44D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E44DD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qFormat/>
    <w:rsid w:val="006E44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6E44DD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rsid w:val="006E44DD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rsid w:val="006E44DD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rsid w:val="006E44DD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rsid w:val="006E44DD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rsid w:val="006E44DD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semiHidden/>
    <w:rsid w:val="006E44DD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rsid w:val="006E44DD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semiHidden/>
    <w:unhideWhenUsed/>
    <w:qFormat/>
    <w:rsid w:val="006E44DD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unhideWhenUsed/>
    <w:qFormat/>
    <w:rsid w:val="006E44DD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unhideWhenUsed/>
    <w:qFormat/>
    <w:rsid w:val="006E44DD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6E44DD"/>
    <w:rPr>
      <w:b/>
      <w:bCs/>
      <w:sz w:val="20"/>
      <w:szCs w:val="20"/>
    </w:rPr>
  </w:style>
  <w:style w:type="paragraph" w:styleId="Nzev">
    <w:name w:val="Title"/>
    <w:basedOn w:val="Normln"/>
    <w:qFormat/>
    <w:rsid w:val="006E44DD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rsid w:val="006E44DD"/>
    <w:rPr>
      <w:sz w:val="24"/>
      <w:lang w:val="en-US"/>
    </w:rPr>
  </w:style>
  <w:style w:type="paragraph" w:styleId="Podtitul">
    <w:name w:val="Subtitle"/>
    <w:basedOn w:val="Normln"/>
    <w:qFormat/>
    <w:rsid w:val="006E44DD"/>
    <w:rPr>
      <w:b/>
      <w:bCs/>
    </w:rPr>
  </w:style>
  <w:style w:type="character" w:customStyle="1" w:styleId="PodtitulChar">
    <w:name w:val="Podtitul Char"/>
    <w:basedOn w:val="Standardnpsmoodstavce"/>
    <w:rsid w:val="006E44DD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6E44DD"/>
    <w:rPr>
      <w:b/>
      <w:bCs/>
    </w:rPr>
  </w:style>
  <w:style w:type="paragraph" w:styleId="Bezmezer">
    <w:name w:val="No Spacing"/>
    <w:qFormat/>
    <w:rsid w:val="006E44DD"/>
    <w:rPr>
      <w:sz w:val="24"/>
      <w:szCs w:val="24"/>
    </w:rPr>
  </w:style>
  <w:style w:type="character" w:customStyle="1" w:styleId="BezmezerChar">
    <w:name w:val="Bez mezer Char"/>
    <w:basedOn w:val="Standardnpsmoodstavce"/>
    <w:rsid w:val="006E44DD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44DD"/>
    <w:pPr>
      <w:ind w:left="708"/>
    </w:pPr>
  </w:style>
  <w:style w:type="paragraph" w:styleId="Nadpisobsahu">
    <w:name w:val="TOC Heading"/>
    <w:basedOn w:val="Nadpis1"/>
    <w:next w:val="Normln"/>
    <w:qFormat/>
    <w:rsid w:val="006E44DD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6E44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6E44DD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6E44DD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6E44DD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6E44DD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6E44DD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6E44DD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6E44DD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semiHidden/>
    <w:unhideWhenUsed/>
    <w:rsid w:val="006E44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6E44DD"/>
    <w:rPr>
      <w:sz w:val="24"/>
      <w:szCs w:val="24"/>
    </w:rPr>
  </w:style>
  <w:style w:type="paragraph" w:styleId="Zpat">
    <w:name w:val="footer"/>
    <w:basedOn w:val="Normln"/>
    <w:semiHidden/>
    <w:unhideWhenUsed/>
    <w:rsid w:val="006E44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semiHidden/>
    <w:rsid w:val="006E44DD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6E4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6E44D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D08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semiHidden/>
    <w:unhideWhenUsed/>
    <w:rsid w:val="006E44D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semiHidden/>
    <w:unhideWhenUsed/>
    <w:rsid w:val="006E44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nan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D4A0-6DF0-498D-B657-F69E64A5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552</Words>
  <Characters>3258</Characters>
  <Application>Microsoft Office Word</Application>
  <DocSecurity>4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Nбzev</vt:lpstr>
      </vt:variant>
      <vt:variant>
        <vt:i4>1</vt:i4>
      </vt:variant>
    </vt:vector>
  </HeadingPairs>
  <TitlesOfParts>
    <vt:vector size="2" baseType="lpstr">
      <vt:lpstr>Výukový materiál zpracovaný v rámci projektu</vt:lpstr>
      <vt:lpstr>Výukový materiál zpracovaný v rámci projektu</vt:lpstr>
    </vt:vector>
  </TitlesOfParts>
  <Company/>
  <LinksUpToDate>false</LinksUpToDate>
  <CharactersWithSpaces>3803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 </cp:lastModifiedBy>
  <cp:revision>2</cp:revision>
  <cp:lastPrinted>2011-02-01T10:58:00Z</cp:lastPrinted>
  <dcterms:created xsi:type="dcterms:W3CDTF">2011-05-30T17:20:00Z</dcterms:created>
  <dcterms:modified xsi:type="dcterms:W3CDTF">2011-05-30T17:20:00Z</dcterms:modified>
</cp:coreProperties>
</file>