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40" w:rsidRPr="00183E03" w:rsidRDefault="00191F40" w:rsidP="00183E03">
      <w:pPr>
        <w:jc w:val="center"/>
        <w:rPr>
          <w:rFonts w:ascii="Tahoma" w:hAnsi="Tahoma" w:cs="Tahoma"/>
        </w:rPr>
      </w:pPr>
      <w:bookmarkStart w:id="0" w:name="_GoBack"/>
      <w:bookmarkEnd w:id="0"/>
      <w:r w:rsidRPr="00183E03">
        <w:rPr>
          <w:rFonts w:ascii="Tahoma" w:hAnsi="Tahoma" w:cs="Tahoma"/>
        </w:rPr>
        <w:t>Výukový materiál zpracovaný v rámci projektu</w:t>
      </w:r>
    </w:p>
    <w:p w:rsidR="00191F40" w:rsidRDefault="00191F40" w:rsidP="00F0055F">
      <w:pPr>
        <w:jc w:val="center"/>
        <w:rPr>
          <w:rFonts w:ascii="Tahoma" w:hAnsi="Tahoma" w:cs="Tahoma"/>
        </w:rPr>
      </w:pPr>
    </w:p>
    <w:p w:rsidR="00191F40" w:rsidRPr="00134EA9" w:rsidRDefault="0073421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00575" cy="962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40" w:rsidRDefault="00191F40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191F40" w:rsidRPr="00DA3B05" w:rsidRDefault="00191F40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191F40" w:rsidRPr="00DA3B05" w:rsidRDefault="00191F40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191F40" w:rsidRPr="00F0055F" w:rsidRDefault="00191F40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 w:rsidR="00CB12A5">
        <w:rPr>
          <w:rFonts w:ascii="Tahoma" w:hAnsi="Tahoma" w:cs="Tahoma"/>
        </w:rPr>
        <w:t xml:space="preserve"> č. </w:t>
      </w:r>
      <w:r w:rsidR="00CB12A5">
        <w:rPr>
          <w:rFonts w:ascii="Tahoma" w:hAnsi="Tahoma" w:cs="Tahoma"/>
        </w:rPr>
        <w:tab/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91F40" w:rsidRDefault="00191F40" w:rsidP="00E8042C">
      <w:pPr>
        <w:spacing w:line="276" w:lineRule="auto"/>
        <w:rPr>
          <w:rFonts w:ascii="Tahoma" w:hAnsi="Tahoma" w:cs="Tahoma"/>
        </w:rPr>
      </w:pPr>
    </w:p>
    <w:p w:rsidR="00191F40" w:rsidRPr="00DA3B05" w:rsidRDefault="00191F40" w:rsidP="00E8042C">
      <w:pPr>
        <w:spacing w:line="276" w:lineRule="auto"/>
        <w:rPr>
          <w:rFonts w:ascii="Tahoma" w:hAnsi="Tahoma" w:cs="Tahoma"/>
        </w:rPr>
      </w:pPr>
    </w:p>
    <w:p w:rsidR="00191F40" w:rsidRPr="00DA3B05" w:rsidRDefault="00191F40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 w:rsidR="00CB12A5">
        <w:rPr>
          <w:rFonts w:ascii="Tahoma" w:hAnsi="Tahoma" w:cs="Tahoma"/>
          <w:b/>
          <w:bCs/>
        </w:rPr>
        <w:t xml:space="preserve"> 17. 10. 2011</w:t>
      </w:r>
      <w:r w:rsidR="008540F3">
        <w:rPr>
          <w:rFonts w:ascii="Tahoma" w:hAnsi="Tahoma" w:cs="Tahoma"/>
          <w:b/>
          <w:bCs/>
        </w:rPr>
        <w:tab/>
        <w:t xml:space="preserve">Pořadové číslo hodiny: </w:t>
      </w:r>
      <w:r>
        <w:rPr>
          <w:rFonts w:ascii="Tahoma" w:hAnsi="Tahoma" w:cs="Tahoma"/>
          <w:b/>
          <w:bCs/>
        </w:rPr>
        <w:t xml:space="preserve"> </w:t>
      </w:r>
      <w:r w:rsidR="00CB12A5">
        <w:rPr>
          <w:rFonts w:ascii="Tahoma" w:hAnsi="Tahoma" w:cs="Tahoma"/>
          <w:b/>
          <w:bCs/>
        </w:rPr>
        <w:t>8</w:t>
      </w:r>
    </w:p>
    <w:p w:rsidR="00191F40" w:rsidRPr="00DA3B05" w:rsidRDefault="00191F40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 w:rsidR="00CB12A5">
        <w:rPr>
          <w:rFonts w:ascii="Tahoma" w:hAnsi="Tahoma" w:cs="Tahoma"/>
          <w:b/>
          <w:bCs/>
        </w:rPr>
        <w:tab/>
        <w:t xml:space="preserve"> 9. 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191F40" w:rsidRPr="00DA3B05" w:rsidRDefault="00191F40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191F40" w:rsidRDefault="00191F40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191F40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91F40" w:rsidRPr="00725849" w:rsidRDefault="00CB12A5" w:rsidP="00725849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Využití solí</w:t>
            </w:r>
            <w:r w:rsidR="00191F40">
              <w:rPr>
                <w:rFonts w:ascii="Tahoma" w:hAnsi="Tahoma" w:cs="Tahoma"/>
                <w:b/>
                <w:bCs/>
                <w:color w:val="365F91"/>
              </w:rPr>
              <w:t xml:space="preserve"> – samostatná práce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5823D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určený k získání základních informací o </w:t>
            </w:r>
            <w:r w:rsidR="005823DC">
              <w:rPr>
                <w:rFonts w:ascii="Tahoma" w:hAnsi="Tahoma" w:cs="Tahoma"/>
              </w:rPr>
              <w:t>nejvýznamnějších zástupcích solí.</w:t>
            </w:r>
            <w:r w:rsidR="000A4D19">
              <w:rPr>
                <w:rFonts w:ascii="Tahoma" w:hAnsi="Tahoma" w:cs="Tahoma"/>
              </w:rPr>
              <w:t xml:space="preserve"> Žáci pomocí internetu doplní v prvním úkolu text. Na základě doplněného textu pak doplní tabulku v úkolu č. 2.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Jiří Nohel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>čeština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191F40" w:rsidRPr="00CB12A5" w:rsidRDefault="00CB12A5" w:rsidP="00CB12A5">
            <w:pPr>
              <w:spacing w:line="276" w:lineRule="auto"/>
              <w:rPr>
                <w:rFonts w:ascii="Tahoma" w:hAnsi="Tahoma" w:cs="Tahoma"/>
                <w:bCs/>
              </w:rPr>
            </w:pPr>
            <w:r w:rsidRPr="00CB12A5">
              <w:rPr>
                <w:rFonts w:ascii="Tahoma" w:hAnsi="Tahoma" w:cs="Tahoma"/>
              </w:rPr>
              <w:t>Porovná vlastnosti a použití vybraných prakticky významných oxidů, kyselin, hydroxidů a solí a posoudí vliv významných zástupců těchto látek na životní prostředí.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786091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Přístup k internetu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191F40" w:rsidRPr="00725849" w:rsidRDefault="005823DC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Soli, lápis, modrá skalice, potaš, chilský ledek, draselný ledek, sádra, sádrovec, jedlá soda, minerál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Žáci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191F40">
        <w:tc>
          <w:tcPr>
            <w:tcW w:w="4219" w:type="dxa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191F40" w:rsidRPr="00725849" w:rsidRDefault="00680865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5823DC">
              <w:rPr>
                <w:rFonts w:ascii="Tahoma" w:hAnsi="Tahoma" w:cs="Tahoma"/>
              </w:rPr>
              <w:t>evátý</w:t>
            </w:r>
          </w:p>
        </w:tc>
      </w:tr>
      <w:tr w:rsidR="00191F4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91F40" w:rsidRPr="00725849" w:rsidRDefault="00C40C88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65</w:t>
            </w:r>
            <w:r w:rsidR="00191F40">
              <w:rPr>
                <w:rFonts w:ascii="Tahoma" w:hAnsi="Tahoma" w:cs="Tahoma"/>
              </w:rPr>
              <w:t xml:space="preserve"> kB</w:t>
            </w:r>
          </w:p>
        </w:tc>
      </w:tr>
      <w:tr w:rsidR="00191F40">
        <w:tc>
          <w:tcPr>
            <w:tcW w:w="4219" w:type="dxa"/>
            <w:tcBorders>
              <w:bottom w:val="single" w:sz="8" w:space="0" w:color="4F81BD"/>
            </w:tcBorders>
          </w:tcPr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191F40" w:rsidRPr="00725849" w:rsidRDefault="00191F40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191F40" w:rsidRPr="00725849" w:rsidRDefault="00191F40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191F40" w:rsidRDefault="00191F40" w:rsidP="0094374D">
      <w:pPr>
        <w:rPr>
          <w:rFonts w:ascii="Tahoma" w:hAnsi="Tahoma" w:cs="Tahoma"/>
          <w:b/>
          <w:bCs/>
        </w:rPr>
      </w:pPr>
    </w:p>
    <w:p w:rsidR="00191F40" w:rsidRDefault="00191F40" w:rsidP="0094374D">
      <w:pPr>
        <w:rPr>
          <w:rFonts w:ascii="Tahoma" w:hAnsi="Tahoma" w:cs="Tahoma"/>
          <w:b/>
          <w:bCs/>
        </w:rPr>
      </w:pPr>
    </w:p>
    <w:p w:rsidR="00CB12A5" w:rsidRPr="00203C55" w:rsidRDefault="00CB12A5" w:rsidP="00203C55">
      <w:pPr>
        <w:pBdr>
          <w:bottom w:val="single" w:sz="4" w:space="1" w:color="auto"/>
        </w:pBdr>
        <w:jc w:val="center"/>
        <w:rPr>
          <w:rFonts w:ascii="Georgia" w:hAnsi="Georgia"/>
          <w:b/>
          <w:color w:val="244061" w:themeColor="accent1" w:themeShade="80"/>
          <w:sz w:val="48"/>
        </w:rPr>
      </w:pPr>
      <w:r w:rsidRPr="00203C55">
        <w:rPr>
          <w:rFonts w:ascii="Georgia" w:hAnsi="Georgia"/>
          <w:b/>
          <w:color w:val="244061" w:themeColor="accent1" w:themeShade="80"/>
          <w:sz w:val="48"/>
        </w:rPr>
        <w:t>Využití solí</w:t>
      </w:r>
    </w:p>
    <w:p w:rsidR="00CB12A5" w:rsidRPr="00EB072E" w:rsidRDefault="00CB12A5" w:rsidP="00CB12A5">
      <w:pPr>
        <w:jc w:val="both"/>
        <w:rPr>
          <w:rFonts w:ascii="Georgia" w:hAnsi="Georgia"/>
        </w:rPr>
      </w:pPr>
    </w:p>
    <w:p w:rsidR="00CB12A5" w:rsidRDefault="000A4D19" w:rsidP="00203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ind w:right="6095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Úkol č. 1: </w:t>
      </w:r>
      <w:r w:rsidR="00CB12A5" w:rsidRPr="00EB072E">
        <w:rPr>
          <w:rFonts w:ascii="Georgia" w:hAnsi="Georgia"/>
          <w:b/>
        </w:rPr>
        <w:t>Doplň následující text:</w:t>
      </w:r>
    </w:p>
    <w:p w:rsidR="00CB12A5" w:rsidRDefault="00CB12A5" w:rsidP="00CB12A5">
      <w:pPr>
        <w:jc w:val="both"/>
        <w:rPr>
          <w:rFonts w:ascii="Georgia" w:hAnsi="Georgia"/>
          <w:b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>CO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</w:rPr>
        <w:t xml:space="preserve"> - …………………………………………., má také název ………………………… Má široké uplatnění, ale nejvíce se používá k výrobě mýdla, pracích prostředků, skla či k barvení textilu. Tuto sůl znali již naši předkové. Získávali ho …………………………… …………………………………………………………………………………………………………………………..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Čištění, bělení, neutralizace, proti pálení žáhy či jako kypřicí prášek do pečiva – to vše se dnes neobejde bez soli, kterou má ve své zásobě snad každá domácnost. Jde o </w:t>
      </w:r>
      <w:proofErr w:type="spellStart"/>
      <w:r>
        <w:rPr>
          <w:rFonts w:ascii="Georgia" w:hAnsi="Georgia"/>
        </w:rPr>
        <w:t>hydrogensůl</w:t>
      </w:r>
      <w:proofErr w:type="spellEnd"/>
      <w:r>
        <w:rPr>
          <w:rFonts w:ascii="Georgia" w:hAnsi="Georgia"/>
        </w:rPr>
        <w:t>, která se jmenuje …………………………………………………</w:t>
      </w:r>
      <w:proofErr w:type="gramStart"/>
      <w:r>
        <w:rPr>
          <w:rFonts w:ascii="Georgia" w:hAnsi="Georgia"/>
        </w:rPr>
        <w:t>….. a její</w:t>
      </w:r>
      <w:proofErr w:type="gramEnd"/>
      <w:r>
        <w:rPr>
          <w:rFonts w:ascii="Georgia" w:hAnsi="Georgia"/>
        </w:rPr>
        <w:t xml:space="preserve"> vzorec je ………………… Nejznámější je ale pod názvem ……………………………………..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Mezi nejrozšířenější soli patří uhličitan vápenatý …………………………………….. neboli …………………………….. Jde vlastně o horninu, která vznikla ………………………….. ………………………………………………………………………………………………………………………… U nás vytvořila celky, kterým také říkáme ………………………………. A patří zde především ……………………………………………</w:t>
      </w:r>
      <w:proofErr w:type="gramStart"/>
      <w:r>
        <w:rPr>
          <w:rFonts w:ascii="Georgia" w:hAnsi="Georgia"/>
        </w:rPr>
        <w:t>…. a …</w:t>
      </w:r>
      <w:proofErr w:type="gramEnd"/>
      <w:r>
        <w:rPr>
          <w:rFonts w:ascii="Georgia" w:hAnsi="Georgia"/>
        </w:rPr>
        <w:t>………………………………………………….. Nejbližší území vytvořené touto horninou je ……………………………………………….. se známou jeskyní Šipka. Tento uhličitan je především nepostradatelný ve stavebnictví, protože jeho tepelným rozkladem se</w:t>
      </w:r>
      <w:r w:rsidR="00203C55">
        <w:rPr>
          <w:rFonts w:ascii="Georgia" w:hAnsi="Georgia"/>
        </w:rPr>
        <w:t> </w:t>
      </w:r>
      <w:r>
        <w:rPr>
          <w:rFonts w:ascii="Georgia" w:hAnsi="Georgia"/>
        </w:rPr>
        <w:t>získává tzv. …………………………………………………. Tento rozklad vyjadřuje rovnice CaCO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</w:rPr>
        <w:t xml:space="preserve"> </w:t>
      </w:r>
      <w:r>
        <w:rPr>
          <w:rFonts w:ascii="Calibri" w:hAnsi="Calibri" w:cs="Calibri"/>
        </w:rPr>
        <w:t>→</w:t>
      </w:r>
      <w:r>
        <w:rPr>
          <w:rFonts w:ascii="Georgia" w:hAnsi="Georgia"/>
        </w:rPr>
        <w:t xml:space="preserve"> ………………….. + ………………………</w:t>
      </w:r>
      <w:proofErr w:type="gramStart"/>
      <w:r>
        <w:rPr>
          <w:rFonts w:ascii="Georgia" w:hAnsi="Georgia"/>
        </w:rPr>
        <w:t>…  Pálené</w:t>
      </w:r>
      <w:proofErr w:type="gramEnd"/>
      <w:r>
        <w:rPr>
          <w:rFonts w:ascii="Georgia" w:hAnsi="Georgia"/>
        </w:rPr>
        <w:t xml:space="preserve"> vápno (……………………………….) je na vzduchu nestabilní a proto se hasí vodou na tzv. ……………………………………………….., které se přidává do malty a sádry, aby …………….. ………………………………………………………………………….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Používá se jako hnojivo a název dostal podle naleziště v Chile – chilský. Jedná se o sůl kyseliny dusičné - ………………………………………………………… (sodný, nebo také chilský ledek)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KNO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</w:rPr>
        <w:t xml:space="preserve"> - ……………………………………………………</w:t>
      </w:r>
      <w:proofErr w:type="gramStart"/>
      <w:r>
        <w:rPr>
          <w:rFonts w:ascii="Georgia" w:hAnsi="Georgia"/>
        </w:rPr>
        <w:t>….., draselný</w:t>
      </w:r>
      <w:proofErr w:type="gramEnd"/>
      <w:r>
        <w:rPr>
          <w:rFonts w:ascii="Georgia" w:hAnsi="Georgia"/>
        </w:rPr>
        <w:t xml:space="preserve"> ledek. Používá se jako hnojivo, k výrobě střelného prachu a pyrotechniky. V potravinářství se používá k nasolování masa a sýra a</w:t>
      </w:r>
      <w:r w:rsidR="00203C55">
        <w:rPr>
          <w:rFonts w:ascii="Georgia" w:hAnsi="Georgia"/>
        </w:rPr>
        <w:t> </w:t>
      </w:r>
      <w:r>
        <w:rPr>
          <w:rFonts w:ascii="Georgia" w:hAnsi="Georgia"/>
        </w:rPr>
        <w:t>je uváděn pod potravinářskou značkou ………………………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Další významný dusičnan je známý pod názvem lápis </w:t>
      </w:r>
      <w:proofErr w:type="spellStart"/>
      <w:r>
        <w:rPr>
          <w:rFonts w:ascii="Georgia" w:hAnsi="Georgia"/>
        </w:rPr>
        <w:t>infernalis</w:t>
      </w:r>
      <w:proofErr w:type="spellEnd"/>
      <w:r>
        <w:rPr>
          <w:rFonts w:ascii="Georgia" w:hAnsi="Georgia"/>
        </w:rPr>
        <w:t xml:space="preserve"> a vzniká reakcí HNO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  <w:vertAlign w:val="superscript"/>
        </w:rPr>
        <w:t xml:space="preserve"> </w:t>
      </w:r>
      <w:r>
        <w:rPr>
          <w:rFonts w:ascii="Georgia" w:hAnsi="Georgia"/>
        </w:rPr>
        <w:t>s </w:t>
      </w:r>
      <w:proofErr w:type="spellStart"/>
      <w:r>
        <w:rPr>
          <w:rFonts w:ascii="Georgia" w:hAnsi="Georgia"/>
        </w:rPr>
        <w:t>Ag</w:t>
      </w:r>
      <w:proofErr w:type="spellEnd"/>
      <w:r>
        <w:rPr>
          <w:rFonts w:ascii="Georgia" w:hAnsi="Georgia"/>
        </w:rPr>
        <w:t>. Jeho chemický název a značka je ……………………………………………………</w:t>
      </w:r>
      <w:proofErr w:type="gramStart"/>
      <w:r>
        <w:rPr>
          <w:rFonts w:ascii="Georgia" w:hAnsi="Georgia"/>
        </w:rPr>
        <w:t>…. a používá</w:t>
      </w:r>
      <w:proofErr w:type="gramEnd"/>
      <w:r>
        <w:rPr>
          <w:rFonts w:ascii="Georgia" w:hAnsi="Georgia"/>
        </w:rPr>
        <w:t xml:space="preserve"> se především v</w:t>
      </w:r>
      <w:r w:rsidR="00203C55">
        <w:rPr>
          <w:rFonts w:ascii="Georgia" w:hAnsi="Georgia"/>
        </w:rPr>
        <w:t> </w:t>
      </w:r>
      <w:r>
        <w:rPr>
          <w:rFonts w:ascii="Georgia" w:hAnsi="Georgia"/>
        </w:rPr>
        <w:t>……</w:t>
      </w:r>
      <w:r w:rsidR="00203C55">
        <w:rPr>
          <w:rFonts w:ascii="Georgia" w:hAnsi="Georgia"/>
        </w:rPr>
        <w:t>…………………………………………………………………………………</w:t>
      </w:r>
      <w:r>
        <w:rPr>
          <w:rFonts w:ascii="Georgia" w:hAnsi="Georgia"/>
        </w:rPr>
        <w:t>……………………………………………………………………………………………………………………….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680865" w:rsidRDefault="0068086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Podle této soli (tohoto minerálu) dostala sádra také název „gyps“ (z řečtiny </w:t>
      </w:r>
      <w:proofErr w:type="spellStart"/>
      <w:r>
        <w:rPr>
          <w:rFonts w:ascii="Georgia" w:hAnsi="Georgia"/>
        </w:rPr>
        <w:t>gypsos</w:t>
      </w:r>
      <w:proofErr w:type="spellEnd"/>
      <w:r>
        <w:rPr>
          <w:rFonts w:ascii="Georgia" w:hAnsi="Georgia"/>
        </w:rPr>
        <w:t xml:space="preserve"> – sádra). Má více odrůd. Nejznámější je alabastr, ze kterého se vyrábějí především …………………………………</w:t>
      </w:r>
      <w:proofErr w:type="gramStart"/>
      <w:r>
        <w:rPr>
          <w:rFonts w:ascii="Georgia" w:hAnsi="Georgia"/>
        </w:rPr>
        <w:t>….. Jeho</w:t>
      </w:r>
      <w:proofErr w:type="gramEnd"/>
      <w:r>
        <w:rPr>
          <w:rFonts w:ascii="Georgia" w:hAnsi="Georgia"/>
        </w:rPr>
        <w:t xml:space="preserve"> barva je ……………… Pokud obsahuje i zrnka písku, je zbarven dohněda a pak se jmenuje …………………………………………. Využívá se především ve ……………………………………….. a …………………………………….. Jeho vypálením vzniká ……………………………………….. Chemický vzorec a název této soli je ………………………………………………………………………………………………………….. Minerál má název …………………………………………………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Síran měďnatý …………………………</w:t>
      </w:r>
      <w:proofErr w:type="gramStart"/>
      <w:r>
        <w:rPr>
          <w:rFonts w:ascii="Georgia" w:hAnsi="Georgia"/>
        </w:rPr>
        <w:t>…</w:t>
      </w:r>
      <w:proofErr w:type="gramEnd"/>
      <w:r>
        <w:rPr>
          <w:rFonts w:ascii="Georgia" w:hAnsi="Georgia"/>
        </w:rPr>
        <w:t xml:space="preserve">.  </w:t>
      </w:r>
      <w:proofErr w:type="gramStart"/>
      <w:r>
        <w:rPr>
          <w:rFonts w:ascii="Georgia" w:hAnsi="Georgia"/>
        </w:rPr>
        <w:t>je</w:t>
      </w:r>
      <w:proofErr w:type="gramEnd"/>
      <w:r>
        <w:rPr>
          <w:rFonts w:ascii="Georgia" w:hAnsi="Georgia"/>
        </w:rPr>
        <w:t xml:space="preserve"> jedovatý díky kationtům mědi. Proto se používá k ………………… ………………………………………………………………………………………… Pokud na sebe naváže vodu, změní se z ……………………… barvy na barvu ……………………………………</w:t>
      </w:r>
      <w:proofErr w:type="gramStart"/>
      <w:r>
        <w:rPr>
          <w:rFonts w:ascii="Georgia" w:hAnsi="Georgia"/>
        </w:rPr>
        <w:t>…. a říká</w:t>
      </w:r>
      <w:proofErr w:type="gramEnd"/>
      <w:r>
        <w:rPr>
          <w:rFonts w:ascii="Georgia" w:hAnsi="Georgia"/>
        </w:rPr>
        <w:t xml:space="preserve"> se mu …………………………………………………..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0A4D19" w:rsidP="00203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92CDDC" w:themeFill="accent5" w:themeFillTint="99"/>
        <w:ind w:right="1843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Úkol č. 2: </w:t>
      </w:r>
      <w:r w:rsidR="00CB12A5">
        <w:rPr>
          <w:rFonts w:ascii="Georgia" w:hAnsi="Georgia"/>
          <w:b/>
        </w:rPr>
        <w:t>Na základě doplněného text vyplň</w:t>
      </w:r>
      <w:r w:rsidR="00CB12A5" w:rsidRPr="00076C33">
        <w:rPr>
          <w:rFonts w:ascii="Georgia" w:hAnsi="Georgia"/>
          <w:b/>
        </w:rPr>
        <w:t xml:space="preserve"> tabulku: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tbl>
      <w:tblPr>
        <w:tblStyle w:val="Mkatabulky"/>
        <w:tblW w:w="0" w:type="auto"/>
        <w:jc w:val="center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3260"/>
        <w:gridCol w:w="5952"/>
      </w:tblGrid>
      <w:tr w:rsidR="00CB12A5" w:rsidTr="00203C55">
        <w:trPr>
          <w:trHeight w:val="567"/>
          <w:jc w:val="center"/>
        </w:trPr>
        <w:tc>
          <w:tcPr>
            <w:tcW w:w="3260" w:type="dxa"/>
            <w:tcBorders>
              <w:top w:val="single" w:sz="36" w:space="0" w:color="548DD4" w:themeColor="text2" w:themeTint="99"/>
              <w:left w:val="single" w:sz="36" w:space="0" w:color="548DD4" w:themeColor="text2" w:themeTint="99"/>
              <w:bottom w:val="single" w:sz="36" w:space="0" w:color="548DD4" w:themeColor="text2" w:themeTint="99"/>
              <w:right w:val="single" w:sz="36" w:space="0" w:color="548DD4" w:themeColor="text2" w:themeTint="99"/>
            </w:tcBorders>
            <w:shd w:val="clear" w:color="auto" w:fill="FFFF00"/>
            <w:vAlign w:val="center"/>
          </w:tcPr>
          <w:p w:rsidR="00CB12A5" w:rsidRPr="00076C33" w:rsidRDefault="00CB12A5" w:rsidP="00D82712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076C33">
              <w:rPr>
                <w:rFonts w:ascii="Georgia" w:hAnsi="Georgia"/>
                <w:b/>
              </w:rPr>
              <w:t>Název soli</w:t>
            </w:r>
          </w:p>
        </w:tc>
        <w:tc>
          <w:tcPr>
            <w:tcW w:w="5952" w:type="dxa"/>
            <w:tcBorders>
              <w:top w:val="single" w:sz="36" w:space="0" w:color="548DD4" w:themeColor="text2" w:themeTint="99"/>
              <w:left w:val="single" w:sz="36" w:space="0" w:color="548DD4" w:themeColor="text2" w:themeTint="99"/>
              <w:bottom w:val="single" w:sz="36" w:space="0" w:color="548DD4" w:themeColor="text2" w:themeTint="99"/>
              <w:right w:val="single" w:sz="36" w:space="0" w:color="548DD4" w:themeColor="text2" w:themeTint="99"/>
            </w:tcBorders>
            <w:shd w:val="clear" w:color="auto" w:fill="FFFF00"/>
            <w:vAlign w:val="center"/>
          </w:tcPr>
          <w:p w:rsidR="00CB12A5" w:rsidRPr="00076C33" w:rsidRDefault="00CB12A5" w:rsidP="00D82712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076C33">
              <w:rPr>
                <w:rFonts w:ascii="Georgia" w:hAnsi="Georgia"/>
                <w:b/>
              </w:rPr>
              <w:t>Vzorec soli</w:t>
            </w:r>
          </w:p>
        </w:tc>
      </w:tr>
      <w:tr w:rsidR="00CB12A5" w:rsidTr="00203C55">
        <w:trPr>
          <w:trHeight w:val="567"/>
          <w:jc w:val="center"/>
        </w:trPr>
        <w:tc>
          <w:tcPr>
            <w:tcW w:w="3260" w:type="dxa"/>
            <w:tcBorders>
              <w:top w:val="single" w:sz="36" w:space="0" w:color="548DD4" w:themeColor="text2" w:themeTint="99"/>
            </w:tcBorders>
            <w:vAlign w:val="center"/>
          </w:tcPr>
          <w:p w:rsidR="00CB12A5" w:rsidRPr="00203C55" w:rsidRDefault="00CB12A5" w:rsidP="00D82712">
            <w:pPr>
              <w:spacing w:line="360" w:lineRule="auto"/>
              <w:rPr>
                <w:rFonts w:ascii="Georgia" w:hAnsi="Georgia"/>
                <w:b/>
              </w:rPr>
            </w:pPr>
            <w:r w:rsidRPr="00203C55">
              <w:rPr>
                <w:rFonts w:ascii="Georgia" w:hAnsi="Georgia"/>
                <w:b/>
              </w:rPr>
              <w:t>Lápis</w:t>
            </w:r>
          </w:p>
        </w:tc>
        <w:tc>
          <w:tcPr>
            <w:tcW w:w="5952" w:type="dxa"/>
            <w:tcBorders>
              <w:top w:val="single" w:sz="36" w:space="0" w:color="548DD4" w:themeColor="text2" w:themeTint="99"/>
            </w:tcBorders>
            <w:vAlign w:val="center"/>
          </w:tcPr>
          <w:p w:rsidR="00CB12A5" w:rsidRDefault="00CB12A5" w:rsidP="00D82712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CB12A5" w:rsidTr="00203C55">
        <w:trPr>
          <w:trHeight w:val="567"/>
          <w:jc w:val="center"/>
        </w:trPr>
        <w:tc>
          <w:tcPr>
            <w:tcW w:w="3260" w:type="dxa"/>
            <w:vAlign w:val="center"/>
          </w:tcPr>
          <w:p w:rsidR="00CB12A5" w:rsidRPr="00203C55" w:rsidRDefault="00CB12A5" w:rsidP="00D82712">
            <w:pPr>
              <w:spacing w:line="360" w:lineRule="auto"/>
              <w:rPr>
                <w:rFonts w:ascii="Georgia" w:hAnsi="Georgia"/>
                <w:b/>
              </w:rPr>
            </w:pPr>
            <w:r w:rsidRPr="00203C55">
              <w:rPr>
                <w:rFonts w:ascii="Georgia" w:hAnsi="Georgia"/>
                <w:b/>
              </w:rPr>
              <w:t>Modrá skalice</w:t>
            </w:r>
          </w:p>
        </w:tc>
        <w:tc>
          <w:tcPr>
            <w:tcW w:w="5952" w:type="dxa"/>
            <w:vAlign w:val="center"/>
          </w:tcPr>
          <w:p w:rsidR="00CB12A5" w:rsidRDefault="00CB12A5" w:rsidP="00D82712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CB12A5" w:rsidTr="00203C55">
        <w:trPr>
          <w:trHeight w:val="567"/>
          <w:jc w:val="center"/>
        </w:trPr>
        <w:tc>
          <w:tcPr>
            <w:tcW w:w="3260" w:type="dxa"/>
            <w:vAlign w:val="center"/>
          </w:tcPr>
          <w:p w:rsidR="00CB12A5" w:rsidRPr="00203C55" w:rsidRDefault="00CB12A5" w:rsidP="00D82712">
            <w:pPr>
              <w:spacing w:line="360" w:lineRule="auto"/>
              <w:rPr>
                <w:rFonts w:ascii="Georgia" w:hAnsi="Georgia"/>
                <w:b/>
              </w:rPr>
            </w:pPr>
            <w:r w:rsidRPr="00203C55">
              <w:rPr>
                <w:rFonts w:ascii="Georgia" w:hAnsi="Georgia"/>
                <w:b/>
              </w:rPr>
              <w:t>Sádrovec</w:t>
            </w:r>
          </w:p>
        </w:tc>
        <w:tc>
          <w:tcPr>
            <w:tcW w:w="5952" w:type="dxa"/>
            <w:vAlign w:val="center"/>
          </w:tcPr>
          <w:p w:rsidR="00CB12A5" w:rsidRDefault="00CB12A5" w:rsidP="00D82712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CB12A5" w:rsidTr="00203C55">
        <w:trPr>
          <w:trHeight w:val="567"/>
          <w:jc w:val="center"/>
        </w:trPr>
        <w:tc>
          <w:tcPr>
            <w:tcW w:w="3260" w:type="dxa"/>
            <w:vAlign w:val="center"/>
          </w:tcPr>
          <w:p w:rsidR="00CB12A5" w:rsidRPr="00203C55" w:rsidRDefault="00CB12A5" w:rsidP="00D82712">
            <w:pPr>
              <w:spacing w:line="360" w:lineRule="auto"/>
              <w:rPr>
                <w:rFonts w:ascii="Georgia" w:hAnsi="Georgia"/>
                <w:b/>
              </w:rPr>
            </w:pPr>
            <w:r w:rsidRPr="00203C55">
              <w:rPr>
                <w:rFonts w:ascii="Georgia" w:hAnsi="Georgia"/>
                <w:b/>
              </w:rPr>
              <w:t>Chilský ledek</w:t>
            </w:r>
          </w:p>
        </w:tc>
        <w:tc>
          <w:tcPr>
            <w:tcW w:w="5952" w:type="dxa"/>
            <w:vAlign w:val="center"/>
          </w:tcPr>
          <w:p w:rsidR="00CB12A5" w:rsidRDefault="00CB12A5" w:rsidP="00D82712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CB12A5" w:rsidTr="00203C55">
        <w:trPr>
          <w:trHeight w:val="567"/>
          <w:jc w:val="center"/>
        </w:trPr>
        <w:tc>
          <w:tcPr>
            <w:tcW w:w="3260" w:type="dxa"/>
            <w:vAlign w:val="center"/>
          </w:tcPr>
          <w:p w:rsidR="00CB12A5" w:rsidRPr="00203C55" w:rsidRDefault="00CB12A5" w:rsidP="00D82712">
            <w:pPr>
              <w:spacing w:line="360" w:lineRule="auto"/>
              <w:rPr>
                <w:rFonts w:ascii="Georgia" w:hAnsi="Georgia"/>
                <w:b/>
              </w:rPr>
            </w:pPr>
            <w:r w:rsidRPr="00203C55">
              <w:rPr>
                <w:rFonts w:ascii="Georgia" w:hAnsi="Georgia"/>
                <w:b/>
              </w:rPr>
              <w:t>Potaš</w:t>
            </w:r>
          </w:p>
        </w:tc>
        <w:tc>
          <w:tcPr>
            <w:tcW w:w="5952" w:type="dxa"/>
            <w:vAlign w:val="center"/>
          </w:tcPr>
          <w:p w:rsidR="00CB12A5" w:rsidRDefault="00CB12A5" w:rsidP="00D82712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CB12A5" w:rsidTr="00203C55">
        <w:trPr>
          <w:trHeight w:val="567"/>
          <w:jc w:val="center"/>
        </w:trPr>
        <w:tc>
          <w:tcPr>
            <w:tcW w:w="3260" w:type="dxa"/>
            <w:vAlign w:val="center"/>
          </w:tcPr>
          <w:p w:rsidR="00CB12A5" w:rsidRPr="00203C55" w:rsidRDefault="00CB12A5" w:rsidP="00D82712">
            <w:pPr>
              <w:spacing w:line="360" w:lineRule="auto"/>
              <w:rPr>
                <w:rFonts w:ascii="Georgia" w:hAnsi="Georgia"/>
                <w:b/>
              </w:rPr>
            </w:pPr>
            <w:r w:rsidRPr="00203C55">
              <w:rPr>
                <w:rFonts w:ascii="Georgia" w:hAnsi="Georgia"/>
                <w:b/>
              </w:rPr>
              <w:t>Jedlá soda</w:t>
            </w:r>
          </w:p>
        </w:tc>
        <w:tc>
          <w:tcPr>
            <w:tcW w:w="5952" w:type="dxa"/>
            <w:vAlign w:val="center"/>
          </w:tcPr>
          <w:p w:rsidR="00CB12A5" w:rsidRDefault="00CB12A5" w:rsidP="00D82712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CB12A5" w:rsidTr="00203C55">
        <w:trPr>
          <w:trHeight w:val="567"/>
          <w:jc w:val="center"/>
        </w:trPr>
        <w:tc>
          <w:tcPr>
            <w:tcW w:w="3260" w:type="dxa"/>
            <w:vAlign w:val="center"/>
          </w:tcPr>
          <w:p w:rsidR="00CB12A5" w:rsidRPr="00203C55" w:rsidRDefault="00CB12A5" w:rsidP="00D82712">
            <w:pPr>
              <w:spacing w:line="360" w:lineRule="auto"/>
              <w:rPr>
                <w:rFonts w:ascii="Georgia" w:hAnsi="Georgia"/>
                <w:b/>
              </w:rPr>
            </w:pPr>
            <w:r w:rsidRPr="00203C55">
              <w:rPr>
                <w:rFonts w:ascii="Georgia" w:hAnsi="Georgia"/>
                <w:b/>
              </w:rPr>
              <w:t>Vápenec</w:t>
            </w:r>
          </w:p>
        </w:tc>
        <w:tc>
          <w:tcPr>
            <w:tcW w:w="5952" w:type="dxa"/>
            <w:vAlign w:val="center"/>
          </w:tcPr>
          <w:p w:rsidR="00CB12A5" w:rsidRDefault="00CB12A5" w:rsidP="00D82712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CB12A5" w:rsidTr="00203C55">
        <w:trPr>
          <w:trHeight w:val="567"/>
          <w:jc w:val="center"/>
        </w:trPr>
        <w:tc>
          <w:tcPr>
            <w:tcW w:w="3260" w:type="dxa"/>
            <w:vAlign w:val="center"/>
          </w:tcPr>
          <w:p w:rsidR="00CB12A5" w:rsidRPr="00203C55" w:rsidRDefault="00CB12A5" w:rsidP="00D82712">
            <w:pPr>
              <w:spacing w:line="360" w:lineRule="auto"/>
              <w:rPr>
                <w:rFonts w:ascii="Georgia" w:hAnsi="Georgia"/>
                <w:b/>
              </w:rPr>
            </w:pPr>
            <w:r w:rsidRPr="00203C55">
              <w:rPr>
                <w:rFonts w:ascii="Georgia" w:hAnsi="Georgia"/>
                <w:b/>
              </w:rPr>
              <w:t>Draselný ledek</w:t>
            </w:r>
          </w:p>
        </w:tc>
        <w:tc>
          <w:tcPr>
            <w:tcW w:w="5952" w:type="dxa"/>
            <w:vAlign w:val="center"/>
          </w:tcPr>
          <w:p w:rsidR="00CB12A5" w:rsidRDefault="00CB12A5" w:rsidP="00D82712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</w:tbl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jc w:val="both"/>
        <w:rPr>
          <w:rFonts w:ascii="Georgia" w:hAnsi="Georgia"/>
        </w:rPr>
      </w:pPr>
    </w:p>
    <w:p w:rsidR="00CB12A5" w:rsidRDefault="00CB12A5" w:rsidP="00CB12A5">
      <w:pPr>
        <w:jc w:val="both"/>
        <w:rPr>
          <w:rFonts w:ascii="Georgia" w:hAnsi="Georgia"/>
        </w:rPr>
      </w:pPr>
    </w:p>
    <w:p w:rsidR="00CB12A5" w:rsidRDefault="00CB12A5" w:rsidP="00CB12A5">
      <w:pPr>
        <w:jc w:val="both"/>
        <w:rPr>
          <w:rFonts w:ascii="Georgia" w:hAnsi="Georgia"/>
        </w:rPr>
      </w:pPr>
    </w:p>
    <w:p w:rsidR="00CB12A5" w:rsidRPr="00203C55" w:rsidRDefault="00CB12A5" w:rsidP="00203C55">
      <w:pPr>
        <w:pBdr>
          <w:bottom w:val="single" w:sz="36" w:space="1" w:color="548DD4" w:themeColor="text2" w:themeTint="99"/>
        </w:pBdr>
        <w:jc w:val="both"/>
        <w:rPr>
          <w:rFonts w:ascii="Georgia" w:hAnsi="Georgia"/>
          <w:b/>
          <w:caps/>
          <w:sz w:val="28"/>
        </w:rPr>
      </w:pPr>
      <w:r w:rsidRPr="00EB072E">
        <w:rPr>
          <w:rFonts w:ascii="Georgia" w:hAnsi="Georgia"/>
          <w:b/>
        </w:rPr>
        <w:t>Doplň následující text</w:t>
      </w:r>
      <w:r>
        <w:rPr>
          <w:rFonts w:ascii="Georgia" w:hAnsi="Georgia"/>
          <w:b/>
        </w:rPr>
        <w:t xml:space="preserve"> - </w:t>
      </w:r>
      <w:r w:rsidRPr="00203C55">
        <w:rPr>
          <w:rFonts w:ascii="Georgia" w:hAnsi="Georgia"/>
          <w:b/>
          <w:caps/>
          <w:sz w:val="28"/>
        </w:rPr>
        <w:t>řešení:</w:t>
      </w:r>
    </w:p>
    <w:p w:rsidR="00203C55" w:rsidRDefault="00203C55" w:rsidP="00CB12A5">
      <w:pPr>
        <w:jc w:val="both"/>
        <w:rPr>
          <w:rFonts w:ascii="Georgia" w:hAnsi="Georgia"/>
          <w:b/>
        </w:rPr>
      </w:pPr>
    </w:p>
    <w:p w:rsidR="00680865" w:rsidRDefault="00680865" w:rsidP="00CB12A5">
      <w:pPr>
        <w:jc w:val="both"/>
        <w:rPr>
          <w:rFonts w:ascii="Georgia" w:hAnsi="Georgia"/>
          <w:b/>
        </w:rPr>
      </w:pPr>
    </w:p>
    <w:p w:rsidR="00CB12A5" w:rsidRPr="0081495D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K</w:t>
      </w:r>
      <w:r>
        <w:rPr>
          <w:rFonts w:ascii="Georgia" w:hAnsi="Georgia"/>
          <w:vertAlign w:val="subscript"/>
        </w:rPr>
        <w:t>2</w:t>
      </w:r>
      <w:r>
        <w:rPr>
          <w:rFonts w:ascii="Georgia" w:hAnsi="Georgia"/>
        </w:rPr>
        <w:t>CO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</w:rPr>
        <w:t xml:space="preserve"> –</w:t>
      </w:r>
      <w:r>
        <w:rPr>
          <w:rFonts w:ascii="Georgia" w:hAnsi="Georgia"/>
          <w:i/>
        </w:rPr>
        <w:t>uhličitan</w:t>
      </w:r>
      <w:proofErr w:type="gramEnd"/>
      <w:r>
        <w:rPr>
          <w:rFonts w:ascii="Georgia" w:hAnsi="Georgia"/>
          <w:i/>
        </w:rPr>
        <w:t xml:space="preserve"> draselný</w:t>
      </w:r>
      <w:r>
        <w:rPr>
          <w:rFonts w:ascii="Georgia" w:hAnsi="Georgia"/>
        </w:rPr>
        <w:t xml:space="preserve">, má také název </w:t>
      </w:r>
      <w:r w:rsidRPr="0081495D">
        <w:rPr>
          <w:rFonts w:ascii="Georgia" w:hAnsi="Georgia"/>
          <w:i/>
        </w:rPr>
        <w:t>potaš</w:t>
      </w:r>
      <w:r>
        <w:rPr>
          <w:rFonts w:ascii="Georgia" w:hAnsi="Georgia"/>
        </w:rPr>
        <w:t xml:space="preserve">. </w:t>
      </w:r>
      <w:r w:rsidRPr="0081495D">
        <w:rPr>
          <w:rFonts w:ascii="Georgia" w:hAnsi="Georgia"/>
        </w:rPr>
        <w:t>Má</w:t>
      </w:r>
      <w:r>
        <w:rPr>
          <w:rFonts w:ascii="Georgia" w:hAnsi="Georgia"/>
        </w:rPr>
        <w:t xml:space="preserve"> široké uplatnění, ale nejvíce se používá k výrobě mýdla, pracích prostředků, skla či k barvení textilu. Tuto sůl znali již naši předkové. Získávali ho </w:t>
      </w:r>
      <w:r>
        <w:rPr>
          <w:rFonts w:ascii="Georgia" w:hAnsi="Georgia"/>
          <w:i/>
        </w:rPr>
        <w:t>spalováním stromů nastojato. Z dřevěného popela potom louhovali potaš.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Pr="0071370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Čištění, bělení, neutralizace, proti pálení žáhy či jako kypřicí prášek do pečiva – to vše se dnes neobejde bez soli, kterou má ve své zásobě snad každá domácnost. Jde o </w:t>
      </w:r>
      <w:proofErr w:type="spellStart"/>
      <w:r>
        <w:rPr>
          <w:rFonts w:ascii="Georgia" w:hAnsi="Georgia"/>
        </w:rPr>
        <w:t>hydrogensůl</w:t>
      </w:r>
      <w:proofErr w:type="spellEnd"/>
      <w:r>
        <w:rPr>
          <w:rFonts w:ascii="Georgia" w:hAnsi="Georgia"/>
        </w:rPr>
        <w:t xml:space="preserve">, která se jmenuje </w:t>
      </w:r>
      <w:r>
        <w:rPr>
          <w:rFonts w:ascii="Georgia" w:hAnsi="Georgia"/>
          <w:i/>
        </w:rPr>
        <w:t>hydrogenuhličitan sodný</w:t>
      </w:r>
      <w:r>
        <w:rPr>
          <w:rFonts w:ascii="Georgia" w:hAnsi="Georgia"/>
        </w:rPr>
        <w:t xml:space="preserve"> a její vzorec je </w:t>
      </w:r>
      <w:r w:rsidRPr="00713705">
        <w:rPr>
          <w:rFonts w:ascii="Georgia" w:hAnsi="Georgia"/>
          <w:i/>
        </w:rPr>
        <w:t>NaHCO</w:t>
      </w:r>
      <w:r>
        <w:rPr>
          <w:rFonts w:ascii="Georgia" w:hAnsi="Georgia"/>
          <w:i/>
          <w:vertAlign w:val="subscript"/>
        </w:rPr>
        <w:t>3</w:t>
      </w:r>
      <w:r>
        <w:rPr>
          <w:rFonts w:ascii="Georgia" w:hAnsi="Georgia"/>
          <w:i/>
        </w:rPr>
        <w:t>.</w:t>
      </w:r>
      <w:r>
        <w:rPr>
          <w:rFonts w:ascii="Georgia" w:hAnsi="Georgia"/>
          <w:i/>
          <w:vertAlign w:val="subscript"/>
        </w:rPr>
        <w:t xml:space="preserve"> </w:t>
      </w:r>
      <w:r w:rsidRPr="00713705">
        <w:rPr>
          <w:rFonts w:ascii="Georgia" w:hAnsi="Georgia"/>
          <w:i/>
        </w:rPr>
        <w:t xml:space="preserve"> </w:t>
      </w:r>
      <w:r>
        <w:rPr>
          <w:rFonts w:ascii="Georgia" w:hAnsi="Georgia"/>
        </w:rPr>
        <w:t xml:space="preserve">Nejznámější je ale pod názvem </w:t>
      </w:r>
      <w:r>
        <w:rPr>
          <w:rFonts w:ascii="Georgia" w:hAnsi="Georgia"/>
          <w:i/>
        </w:rPr>
        <w:t>jedlá soda</w:t>
      </w:r>
      <w:r>
        <w:rPr>
          <w:rFonts w:ascii="Georgia" w:hAnsi="Georgia"/>
        </w:rPr>
        <w:t>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Mezi nejrozšířenější soli patří uhličitan vápenatý </w:t>
      </w:r>
      <w:r w:rsidRPr="00713705">
        <w:rPr>
          <w:rFonts w:ascii="Georgia" w:hAnsi="Georgia"/>
          <w:i/>
        </w:rPr>
        <w:t>CaCO</w:t>
      </w:r>
      <w:r w:rsidRPr="00713705">
        <w:rPr>
          <w:rFonts w:ascii="Georgia" w:hAnsi="Georgia"/>
          <w:i/>
          <w:vertAlign w:val="subscript"/>
        </w:rPr>
        <w:t>3</w:t>
      </w:r>
      <w:r>
        <w:rPr>
          <w:rFonts w:ascii="Georgia" w:hAnsi="Georgia"/>
        </w:rPr>
        <w:t xml:space="preserve"> neboli </w:t>
      </w:r>
      <w:r w:rsidRPr="00713705">
        <w:rPr>
          <w:rFonts w:ascii="Georgia" w:hAnsi="Georgia"/>
          <w:i/>
        </w:rPr>
        <w:t>vápenec</w:t>
      </w:r>
      <w:r>
        <w:rPr>
          <w:rFonts w:ascii="Georgia" w:hAnsi="Georgia"/>
        </w:rPr>
        <w:t xml:space="preserve">. Jde vlastně o horninu, která vznikla </w:t>
      </w:r>
      <w:r w:rsidRPr="00713705">
        <w:rPr>
          <w:rFonts w:ascii="Georgia" w:hAnsi="Georgia"/>
          <w:i/>
        </w:rPr>
        <w:t>ze skořápek a ulit měkkýšů, z korálů</w:t>
      </w:r>
      <w:r>
        <w:rPr>
          <w:rFonts w:ascii="Georgia" w:hAnsi="Georgia"/>
        </w:rPr>
        <w:t xml:space="preserve">. U nás vytvořila celky, kterým také říkáme </w:t>
      </w:r>
      <w:r w:rsidRPr="00A71F66">
        <w:rPr>
          <w:rFonts w:ascii="Georgia" w:hAnsi="Georgia"/>
          <w:i/>
        </w:rPr>
        <w:t>krasy</w:t>
      </w:r>
      <w:r>
        <w:rPr>
          <w:rFonts w:ascii="Georgia" w:hAnsi="Georgia"/>
        </w:rPr>
        <w:t xml:space="preserve">. Patří zde především </w:t>
      </w:r>
      <w:r>
        <w:rPr>
          <w:rFonts w:ascii="Georgia" w:hAnsi="Georgia"/>
          <w:i/>
        </w:rPr>
        <w:t>český kras</w:t>
      </w:r>
      <w:r>
        <w:rPr>
          <w:rFonts w:ascii="Georgia" w:hAnsi="Georgia"/>
        </w:rPr>
        <w:t xml:space="preserve"> a </w:t>
      </w:r>
      <w:r>
        <w:rPr>
          <w:rFonts w:ascii="Georgia" w:hAnsi="Georgia"/>
          <w:i/>
        </w:rPr>
        <w:t>Moravský kras.</w:t>
      </w:r>
      <w:r>
        <w:rPr>
          <w:rFonts w:ascii="Georgia" w:hAnsi="Georgia"/>
        </w:rPr>
        <w:t xml:space="preserve">  Nejbližší území vytvořené touto horninou je </w:t>
      </w:r>
      <w:r w:rsidRPr="00A71F66">
        <w:rPr>
          <w:rFonts w:ascii="Georgia" w:hAnsi="Georgia"/>
          <w:i/>
        </w:rPr>
        <w:t>Štramberk</w:t>
      </w:r>
      <w:r>
        <w:rPr>
          <w:rFonts w:ascii="Georgia" w:hAnsi="Georgia"/>
        </w:rPr>
        <w:t xml:space="preserve"> se známou jeskyní Šipka. Tento uhličitan je především nepostradatelný ve stavebnictví, protože jeho tepelným rozkladem se získává tzv. </w:t>
      </w:r>
      <w:r>
        <w:rPr>
          <w:rFonts w:ascii="Georgia" w:hAnsi="Georgia"/>
          <w:i/>
        </w:rPr>
        <w:t xml:space="preserve">pálené vápno. </w:t>
      </w:r>
      <w:r>
        <w:rPr>
          <w:rFonts w:ascii="Georgia" w:hAnsi="Georgia"/>
        </w:rPr>
        <w:t>Tento rozklad vyjadřuje rovnice:</w:t>
      </w:r>
    </w:p>
    <w:p w:rsidR="00CB12A5" w:rsidRPr="00A71F66" w:rsidRDefault="00CB12A5" w:rsidP="00CB12A5">
      <w:pPr>
        <w:spacing w:line="360" w:lineRule="auto"/>
        <w:jc w:val="both"/>
        <w:rPr>
          <w:rFonts w:ascii="Georgia" w:hAnsi="Georgia"/>
          <w:i/>
        </w:rPr>
      </w:pPr>
      <w:r>
        <w:rPr>
          <w:rFonts w:ascii="Georgia" w:hAnsi="Georgia"/>
        </w:rPr>
        <w:t xml:space="preserve"> CaCO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</w:rPr>
        <w:t xml:space="preserve"> </w:t>
      </w:r>
      <w:r>
        <w:rPr>
          <w:rFonts w:ascii="Calibri" w:hAnsi="Calibri" w:cs="Calibri"/>
        </w:rPr>
        <w:t>→</w:t>
      </w:r>
      <w:r>
        <w:rPr>
          <w:rFonts w:ascii="Georgia" w:hAnsi="Georgia"/>
        </w:rPr>
        <w:t xml:space="preserve"> </w:t>
      </w:r>
      <w:proofErr w:type="spellStart"/>
      <w:r w:rsidRPr="00A71F66">
        <w:rPr>
          <w:rFonts w:ascii="Georgia" w:hAnsi="Georgia"/>
          <w:i/>
        </w:rPr>
        <w:t>CaO</w:t>
      </w:r>
      <w:proofErr w:type="spellEnd"/>
      <w:r w:rsidRPr="00A71F66">
        <w:rPr>
          <w:rFonts w:ascii="Georgia" w:hAnsi="Georgia"/>
          <w:i/>
        </w:rPr>
        <w:t xml:space="preserve"> + CO</w:t>
      </w:r>
      <w:r w:rsidRPr="00A71F66">
        <w:rPr>
          <w:rFonts w:ascii="Georgia" w:hAnsi="Georgia"/>
          <w:i/>
          <w:vertAlign w:val="subscript"/>
        </w:rPr>
        <w:t>2</w:t>
      </w:r>
      <w:r>
        <w:rPr>
          <w:rFonts w:ascii="Georgia" w:hAnsi="Georgia"/>
        </w:rPr>
        <w:t xml:space="preserve">. Pálené vápno </w:t>
      </w:r>
      <w:r w:rsidRPr="00A71F66">
        <w:rPr>
          <w:rFonts w:ascii="Georgia" w:hAnsi="Georgia"/>
          <w:i/>
        </w:rPr>
        <w:t>(</w:t>
      </w:r>
      <w:proofErr w:type="spellStart"/>
      <w:r w:rsidRPr="00A71F66">
        <w:rPr>
          <w:rFonts w:ascii="Georgia" w:hAnsi="Georgia"/>
          <w:i/>
        </w:rPr>
        <w:t>CaO</w:t>
      </w:r>
      <w:proofErr w:type="spellEnd"/>
      <w:r w:rsidRPr="00A71F66">
        <w:rPr>
          <w:rFonts w:ascii="Georgia" w:hAnsi="Georgia"/>
          <w:i/>
        </w:rPr>
        <w:t>)</w:t>
      </w:r>
      <w:r>
        <w:rPr>
          <w:rFonts w:ascii="Georgia" w:hAnsi="Georgia"/>
        </w:rPr>
        <w:t xml:space="preserve"> je na vzduchu nestabilní a proto se hasí vodou na tzv. </w:t>
      </w:r>
      <w:r>
        <w:rPr>
          <w:rFonts w:ascii="Georgia" w:hAnsi="Georgia"/>
          <w:i/>
        </w:rPr>
        <w:t>hašené vápno</w:t>
      </w:r>
      <w:r>
        <w:rPr>
          <w:rFonts w:ascii="Georgia" w:hAnsi="Georgia"/>
        </w:rPr>
        <w:t xml:space="preserve">, které se přidává do malty a sádry, aby </w:t>
      </w:r>
      <w:r w:rsidRPr="00A71F66">
        <w:rPr>
          <w:rFonts w:ascii="Georgia" w:hAnsi="Georgia"/>
          <w:i/>
        </w:rPr>
        <w:t>se zvýšila tvrdost materiálu.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Používá se jako hnojivo a název dostal podle naleziště v Chile – chilský. Jedná se o sůl kyseliny dusičné – </w:t>
      </w:r>
      <w:r w:rsidRPr="00A71F66">
        <w:rPr>
          <w:rFonts w:ascii="Georgia" w:hAnsi="Georgia"/>
          <w:i/>
        </w:rPr>
        <w:t>NaNO</w:t>
      </w:r>
      <w:r w:rsidRPr="00A71F66">
        <w:rPr>
          <w:rFonts w:ascii="Georgia" w:hAnsi="Georgia"/>
          <w:i/>
          <w:vertAlign w:val="subscript"/>
        </w:rPr>
        <w:t>3</w:t>
      </w:r>
      <w:r w:rsidRPr="00A71F66">
        <w:rPr>
          <w:rFonts w:ascii="Georgia" w:hAnsi="Georgia"/>
          <w:i/>
        </w:rPr>
        <w:t xml:space="preserve"> – dusičnan </w:t>
      </w:r>
      <w:proofErr w:type="gramStart"/>
      <w:r w:rsidRPr="00A71F66">
        <w:rPr>
          <w:rFonts w:ascii="Georgia" w:hAnsi="Georgia"/>
          <w:i/>
        </w:rPr>
        <w:t>sodný</w:t>
      </w:r>
      <w:r>
        <w:rPr>
          <w:rFonts w:ascii="Georgia" w:hAnsi="Georgia"/>
        </w:rPr>
        <w:t xml:space="preserve">  (sodný</w:t>
      </w:r>
      <w:proofErr w:type="gramEnd"/>
      <w:r>
        <w:rPr>
          <w:rFonts w:ascii="Georgia" w:hAnsi="Georgia"/>
        </w:rPr>
        <w:t>, nebo také chilský ledek)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KNO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</w:rPr>
        <w:t xml:space="preserve"> – </w:t>
      </w:r>
      <w:r w:rsidRPr="00A71F66">
        <w:rPr>
          <w:rFonts w:ascii="Georgia" w:hAnsi="Georgia"/>
          <w:i/>
        </w:rPr>
        <w:t>dusičnan draselný</w:t>
      </w:r>
      <w:r>
        <w:rPr>
          <w:rFonts w:ascii="Georgia" w:hAnsi="Georgia"/>
        </w:rPr>
        <w:t xml:space="preserve">, draselný ledek. Používá se jako hnojivo, k výrobě střelného prachu a pyrotechniky. V potravinářství se používá k nasolování masa a sýra a je uváděn pod potravinářskou značkou </w:t>
      </w:r>
      <w:r w:rsidRPr="00A71F66">
        <w:rPr>
          <w:rFonts w:ascii="Georgia" w:hAnsi="Georgia"/>
          <w:i/>
        </w:rPr>
        <w:t>E 252.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Pr="00A71F66" w:rsidRDefault="00CB12A5" w:rsidP="00CB12A5">
      <w:pPr>
        <w:spacing w:line="360" w:lineRule="auto"/>
        <w:ind w:firstLine="708"/>
        <w:jc w:val="both"/>
        <w:rPr>
          <w:rFonts w:ascii="Georgia" w:hAnsi="Georgia"/>
          <w:i/>
        </w:rPr>
      </w:pPr>
      <w:r>
        <w:rPr>
          <w:rFonts w:ascii="Georgia" w:hAnsi="Georgia"/>
        </w:rPr>
        <w:t xml:space="preserve">Další významný dusičnan je známý pod názvem lápis </w:t>
      </w:r>
      <w:proofErr w:type="spellStart"/>
      <w:r>
        <w:rPr>
          <w:rFonts w:ascii="Georgia" w:hAnsi="Georgia"/>
        </w:rPr>
        <w:t>infernalis</w:t>
      </w:r>
      <w:proofErr w:type="spellEnd"/>
      <w:r>
        <w:rPr>
          <w:rFonts w:ascii="Georgia" w:hAnsi="Georgia"/>
        </w:rPr>
        <w:t xml:space="preserve"> a vzniká reakcí HNO</w:t>
      </w:r>
      <w:r>
        <w:rPr>
          <w:rFonts w:ascii="Georgia" w:hAnsi="Georgia"/>
          <w:vertAlign w:val="subscript"/>
        </w:rPr>
        <w:t>3</w:t>
      </w:r>
      <w:r>
        <w:rPr>
          <w:rFonts w:ascii="Georgia" w:hAnsi="Georgia"/>
          <w:vertAlign w:val="superscript"/>
        </w:rPr>
        <w:t xml:space="preserve"> </w:t>
      </w:r>
      <w:r>
        <w:rPr>
          <w:rFonts w:ascii="Georgia" w:hAnsi="Georgia"/>
        </w:rPr>
        <w:t>s </w:t>
      </w:r>
      <w:proofErr w:type="spellStart"/>
      <w:r>
        <w:rPr>
          <w:rFonts w:ascii="Georgia" w:hAnsi="Georgia"/>
        </w:rPr>
        <w:t>Ag</w:t>
      </w:r>
      <w:proofErr w:type="spellEnd"/>
      <w:r>
        <w:rPr>
          <w:rFonts w:ascii="Georgia" w:hAnsi="Georgia"/>
        </w:rPr>
        <w:t xml:space="preserve">. Jeho chemický název a značka je </w:t>
      </w:r>
      <w:r w:rsidRPr="00A71F66">
        <w:rPr>
          <w:rFonts w:ascii="Georgia" w:hAnsi="Georgia"/>
          <w:i/>
        </w:rPr>
        <w:t>dusičnan stříbrný AgNO</w:t>
      </w:r>
      <w:r w:rsidRPr="00A71F66">
        <w:rPr>
          <w:rFonts w:ascii="Georgia" w:hAnsi="Georgia"/>
          <w:i/>
          <w:vertAlign w:val="subscript"/>
        </w:rPr>
        <w:t>3</w:t>
      </w:r>
      <w:r>
        <w:rPr>
          <w:rFonts w:ascii="Georgia" w:hAnsi="Georgia"/>
        </w:rPr>
        <w:t xml:space="preserve"> a používá se především v </w:t>
      </w:r>
      <w:r w:rsidRPr="00A71F66">
        <w:rPr>
          <w:rFonts w:ascii="Georgia" w:hAnsi="Georgia"/>
          <w:i/>
        </w:rPr>
        <w:t>lékařství k odstraňování bradavic a pak také k výrobě fotografických materiálů.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Podle této soli (tohoto minerálu) dostala sádra také název „gyps“ (z řečtiny </w:t>
      </w:r>
      <w:proofErr w:type="spellStart"/>
      <w:r>
        <w:rPr>
          <w:rFonts w:ascii="Georgia" w:hAnsi="Georgia"/>
        </w:rPr>
        <w:t>gypsos</w:t>
      </w:r>
      <w:proofErr w:type="spellEnd"/>
      <w:r>
        <w:rPr>
          <w:rFonts w:ascii="Georgia" w:hAnsi="Georgia"/>
        </w:rPr>
        <w:t xml:space="preserve"> – sádra). Má více odrůd. Nejznámější je alabastr, ze kterého se vyrábějí především </w:t>
      </w:r>
      <w:r w:rsidRPr="00A71F66">
        <w:rPr>
          <w:rFonts w:ascii="Georgia" w:hAnsi="Georgia"/>
          <w:i/>
        </w:rPr>
        <w:t>ozdobné předměty</w:t>
      </w:r>
      <w:r>
        <w:rPr>
          <w:rFonts w:ascii="Georgia" w:hAnsi="Georgia"/>
        </w:rPr>
        <w:t xml:space="preserve">. Jeho barva je </w:t>
      </w:r>
      <w:r w:rsidRPr="003A7CCC">
        <w:rPr>
          <w:rFonts w:ascii="Georgia" w:hAnsi="Georgia"/>
          <w:i/>
        </w:rPr>
        <w:t>bílá</w:t>
      </w:r>
      <w:r>
        <w:rPr>
          <w:rFonts w:ascii="Georgia" w:hAnsi="Georgia"/>
        </w:rPr>
        <w:t xml:space="preserve">. Pokud obsahuje i zrnka písku, je zbarven dohněda a pak se jmenuje </w:t>
      </w:r>
      <w:r w:rsidRPr="00882CAC">
        <w:rPr>
          <w:rFonts w:ascii="Georgia" w:hAnsi="Georgia"/>
          <w:i/>
        </w:rPr>
        <w:t>pouštní růže</w:t>
      </w:r>
      <w:r>
        <w:rPr>
          <w:rFonts w:ascii="Georgia" w:hAnsi="Georgia"/>
        </w:rPr>
        <w:t xml:space="preserve">. Využívá se především ve </w:t>
      </w:r>
      <w:r w:rsidRPr="00882CAC">
        <w:rPr>
          <w:rFonts w:ascii="Georgia" w:hAnsi="Georgia"/>
          <w:i/>
        </w:rPr>
        <w:t xml:space="preserve">stavebnictví </w:t>
      </w:r>
      <w:r>
        <w:rPr>
          <w:rFonts w:ascii="Georgia" w:hAnsi="Georgia"/>
        </w:rPr>
        <w:t xml:space="preserve">a </w:t>
      </w:r>
      <w:r w:rsidRPr="00882CAC">
        <w:rPr>
          <w:rFonts w:ascii="Georgia" w:hAnsi="Georgia"/>
          <w:i/>
        </w:rPr>
        <w:t>sochařství</w:t>
      </w:r>
      <w:r>
        <w:rPr>
          <w:rFonts w:ascii="Georgia" w:hAnsi="Georgia"/>
        </w:rPr>
        <w:t xml:space="preserve">. Jeho vypálením vzniká </w:t>
      </w:r>
      <w:r w:rsidRPr="00882CAC">
        <w:rPr>
          <w:rFonts w:ascii="Georgia" w:hAnsi="Georgia"/>
          <w:i/>
        </w:rPr>
        <w:t>sádra</w:t>
      </w:r>
      <w:r>
        <w:rPr>
          <w:rFonts w:ascii="Georgia" w:hAnsi="Georgia"/>
        </w:rPr>
        <w:t xml:space="preserve">.  </w:t>
      </w:r>
      <w:r>
        <w:rPr>
          <w:rFonts w:ascii="Georgia" w:hAnsi="Georgia"/>
        </w:rPr>
        <w:lastRenderedPageBreak/>
        <w:t xml:space="preserve">Chemický vzorec a název této soli je </w:t>
      </w:r>
      <w:r w:rsidRPr="00882CAC">
        <w:rPr>
          <w:rFonts w:ascii="Georgia" w:hAnsi="Georgia"/>
          <w:i/>
        </w:rPr>
        <w:t>CaSO</w:t>
      </w:r>
      <w:r w:rsidRPr="00882CAC">
        <w:rPr>
          <w:rFonts w:ascii="Georgia" w:hAnsi="Georgia"/>
          <w:i/>
          <w:vertAlign w:val="subscript"/>
        </w:rPr>
        <w:t xml:space="preserve">4 . </w:t>
      </w:r>
      <w:r w:rsidRPr="00882CAC">
        <w:rPr>
          <w:rFonts w:ascii="Georgia" w:hAnsi="Georgia"/>
          <w:i/>
        </w:rPr>
        <w:t xml:space="preserve"> 2H</w:t>
      </w:r>
      <w:r w:rsidRPr="00882CAC">
        <w:rPr>
          <w:rFonts w:ascii="Georgia" w:hAnsi="Georgia"/>
          <w:i/>
          <w:vertAlign w:val="subscript"/>
        </w:rPr>
        <w:t>2</w:t>
      </w:r>
      <w:r w:rsidRPr="00882CAC">
        <w:rPr>
          <w:rFonts w:ascii="Georgia" w:hAnsi="Georgia"/>
          <w:i/>
        </w:rPr>
        <w:t xml:space="preserve">O  - </w:t>
      </w:r>
      <w:proofErr w:type="spellStart"/>
      <w:r w:rsidRPr="00882CAC">
        <w:rPr>
          <w:rFonts w:ascii="Georgia" w:hAnsi="Georgia"/>
          <w:i/>
        </w:rPr>
        <w:t>dihydrát</w:t>
      </w:r>
      <w:proofErr w:type="spellEnd"/>
      <w:r w:rsidRPr="00882CAC">
        <w:rPr>
          <w:rFonts w:ascii="Georgia" w:hAnsi="Georgia"/>
          <w:i/>
        </w:rPr>
        <w:t xml:space="preserve"> síranu vápenatého</w:t>
      </w:r>
      <w:r>
        <w:rPr>
          <w:rFonts w:ascii="Georgia" w:hAnsi="Georgia"/>
        </w:rPr>
        <w:t xml:space="preserve">. Minerál má název </w:t>
      </w:r>
      <w:r w:rsidRPr="00882CAC">
        <w:rPr>
          <w:rFonts w:ascii="Georgia" w:hAnsi="Georgia"/>
          <w:i/>
        </w:rPr>
        <w:t>sádrovec</w:t>
      </w:r>
      <w:r>
        <w:rPr>
          <w:rFonts w:ascii="Georgia" w:hAnsi="Georgia"/>
        </w:rPr>
        <w:t>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Síran měďnatý </w:t>
      </w:r>
      <w:r w:rsidRPr="00882CAC">
        <w:rPr>
          <w:rFonts w:ascii="Georgia" w:hAnsi="Georgia"/>
          <w:i/>
        </w:rPr>
        <w:t>CuSO</w:t>
      </w:r>
      <w:r w:rsidRPr="00882CAC">
        <w:rPr>
          <w:rFonts w:ascii="Georgia" w:hAnsi="Georgia"/>
          <w:i/>
          <w:vertAlign w:val="subscript"/>
        </w:rPr>
        <w:t>4</w:t>
      </w:r>
      <w:r w:rsidRPr="00882CAC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 </w:t>
      </w:r>
      <w:r>
        <w:rPr>
          <w:rFonts w:ascii="Georgia" w:hAnsi="Georgia"/>
        </w:rPr>
        <w:t>je jedovatý díky kationtům mědi. Proto se používá k </w:t>
      </w:r>
      <w:r w:rsidRPr="00882CAC">
        <w:rPr>
          <w:rFonts w:ascii="Georgia" w:hAnsi="Georgia"/>
          <w:i/>
        </w:rPr>
        <w:t>impregnaci dřeva, osiva, vycpanin</w:t>
      </w:r>
      <w:r>
        <w:rPr>
          <w:rFonts w:ascii="Georgia" w:hAnsi="Georgia"/>
        </w:rPr>
        <w:t>. Pokud na sebe naváže vodu, změní se z </w:t>
      </w:r>
      <w:proofErr w:type="gramStart"/>
      <w:r w:rsidRPr="00882CAC">
        <w:rPr>
          <w:rFonts w:ascii="Georgia" w:hAnsi="Georgia"/>
          <w:i/>
        </w:rPr>
        <w:t>bílé</w:t>
      </w:r>
      <w:r>
        <w:rPr>
          <w:rFonts w:ascii="Georgia" w:hAnsi="Georgia"/>
        </w:rPr>
        <w:t xml:space="preserve">  barvy</w:t>
      </w:r>
      <w:proofErr w:type="gramEnd"/>
      <w:r>
        <w:rPr>
          <w:rFonts w:ascii="Georgia" w:hAnsi="Georgia"/>
        </w:rPr>
        <w:t xml:space="preserve"> na barvu </w:t>
      </w:r>
      <w:r w:rsidRPr="00882CAC">
        <w:rPr>
          <w:rFonts w:ascii="Georgia" w:hAnsi="Georgia"/>
          <w:i/>
        </w:rPr>
        <w:t>modrou</w:t>
      </w:r>
      <w:r>
        <w:rPr>
          <w:rFonts w:ascii="Georgia" w:hAnsi="Georgia"/>
        </w:rPr>
        <w:t xml:space="preserve"> a</w:t>
      </w:r>
      <w:r w:rsidR="00203C55">
        <w:rPr>
          <w:rFonts w:ascii="Georgia" w:hAnsi="Georgia"/>
        </w:rPr>
        <w:t> </w:t>
      </w:r>
      <w:r>
        <w:rPr>
          <w:rFonts w:ascii="Georgia" w:hAnsi="Georgia"/>
        </w:rPr>
        <w:t xml:space="preserve">říká se mu </w:t>
      </w:r>
      <w:r w:rsidRPr="00510CE1">
        <w:rPr>
          <w:rFonts w:ascii="Georgia" w:hAnsi="Georgia"/>
          <w:i/>
        </w:rPr>
        <w:t>modrá skalice</w:t>
      </w:r>
      <w:r>
        <w:rPr>
          <w:rFonts w:ascii="Georgia" w:hAnsi="Georgia"/>
        </w:rPr>
        <w:t>.</w:t>
      </w:r>
    </w:p>
    <w:p w:rsidR="00CB12A5" w:rsidRDefault="00CB12A5" w:rsidP="00CB12A5">
      <w:pPr>
        <w:spacing w:line="360" w:lineRule="auto"/>
        <w:ind w:firstLine="708"/>
        <w:jc w:val="both"/>
        <w:rPr>
          <w:rFonts w:ascii="Georgia" w:hAnsi="Georgia"/>
        </w:rPr>
      </w:pPr>
    </w:p>
    <w:p w:rsidR="00191F40" w:rsidRDefault="00191F40" w:rsidP="00CB12A5">
      <w:pPr>
        <w:tabs>
          <w:tab w:val="left" w:pos="2160"/>
        </w:tabs>
        <w:jc w:val="center"/>
        <w:rPr>
          <w:rFonts w:ascii="Tahoma" w:hAnsi="Tahoma" w:cs="Tahoma"/>
          <w:b/>
          <w:bCs/>
        </w:rPr>
      </w:pPr>
    </w:p>
    <w:sectPr w:rsidR="00191F40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40" w:rsidRDefault="00191F40" w:rsidP="00034E12">
      <w:r>
        <w:separator/>
      </w:r>
    </w:p>
  </w:endnote>
  <w:endnote w:type="continuationSeparator" w:id="0">
    <w:p w:rsidR="00191F40" w:rsidRDefault="00191F40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0" w:rsidRPr="00953313" w:rsidRDefault="00191F40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191F40" w:rsidRPr="00125B03" w:rsidRDefault="00191F40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Nohel.</w:t>
    </w:r>
  </w:p>
  <w:p w:rsidR="00191F40" w:rsidRPr="00953313" w:rsidRDefault="00191F40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191F40" w:rsidRPr="00953313" w:rsidRDefault="00191F40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40" w:rsidRDefault="00191F40" w:rsidP="00034E12">
      <w:r>
        <w:separator/>
      </w:r>
    </w:p>
  </w:footnote>
  <w:footnote w:type="continuationSeparator" w:id="0">
    <w:p w:rsidR="00191F40" w:rsidRDefault="00191F40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484"/>
    <w:multiLevelType w:val="hybridMultilevel"/>
    <w:tmpl w:val="621A0F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2D66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349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D19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3E5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0973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1F40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5D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C55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0D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80B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A81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193"/>
    <w:rsid w:val="00306FF4"/>
    <w:rsid w:val="0031020E"/>
    <w:rsid w:val="00310217"/>
    <w:rsid w:val="00311193"/>
    <w:rsid w:val="003114E1"/>
    <w:rsid w:val="00311776"/>
    <w:rsid w:val="003119DC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95C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39BA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4B8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6CB7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B40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67941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3DC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0C2"/>
    <w:rsid w:val="00597110"/>
    <w:rsid w:val="00597451"/>
    <w:rsid w:val="005976EA"/>
    <w:rsid w:val="005979F6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08F3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4E89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65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490A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B7EF9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1D88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849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218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6B0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A8E"/>
    <w:rsid w:val="00781D97"/>
    <w:rsid w:val="00782D1F"/>
    <w:rsid w:val="00783C62"/>
    <w:rsid w:val="0078480B"/>
    <w:rsid w:val="00784B54"/>
    <w:rsid w:val="00785757"/>
    <w:rsid w:val="00786091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6F3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916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07A0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07B8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75A"/>
    <w:rsid w:val="00817C36"/>
    <w:rsid w:val="00817C9E"/>
    <w:rsid w:val="00821F44"/>
    <w:rsid w:val="008234A9"/>
    <w:rsid w:val="00823A9F"/>
    <w:rsid w:val="00823AF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0F3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B96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672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4F74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0D87"/>
    <w:rsid w:val="009A1F76"/>
    <w:rsid w:val="009A397E"/>
    <w:rsid w:val="009A3A59"/>
    <w:rsid w:val="009A3DB1"/>
    <w:rsid w:val="009A51F8"/>
    <w:rsid w:val="009A6AD3"/>
    <w:rsid w:val="009A723F"/>
    <w:rsid w:val="009A742E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62D3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0F0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3C3E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0F0D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001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6B08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2F8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A01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0C88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97B07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2A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9D2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92A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3D7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675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51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095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B55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3AE8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8D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3A4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6DAA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1C8"/>
    <w:rsid w:val="00FA260C"/>
    <w:rsid w:val="00FA2CF3"/>
    <w:rsid w:val="00FA34B0"/>
    <w:rsid w:val="00FA36A9"/>
    <w:rsid w:val="00FA3A1F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2FC8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uiPriority w:val="99"/>
    <w:rsid w:val="00DF095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uiPriority w:val="99"/>
    <w:rsid w:val="00DF095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990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Výukový materiál zpracovaný v rámci projektu</vt:lpstr>
    </vt:vector>
  </TitlesOfParts>
  <Company>HP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creator>chemie</dc:creator>
  <cp:lastModifiedBy> </cp:lastModifiedBy>
  <cp:revision>9</cp:revision>
  <cp:lastPrinted>2011-02-01T10:58:00Z</cp:lastPrinted>
  <dcterms:created xsi:type="dcterms:W3CDTF">2011-10-15T20:27:00Z</dcterms:created>
  <dcterms:modified xsi:type="dcterms:W3CDTF">2011-10-29T14:06:00Z</dcterms:modified>
</cp:coreProperties>
</file>